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aps/>
          <w:color w:val="2C7A7B"/>
          <w:spacing w:val="40"/>
          <w:sz w:val="22"/>
          <w:szCs w:val="22"/>
        </w:rPr>
        <w:t xml:space="preserve">The Flow Architect Toolkit  ·  Team Kit</w:t>
      </w:r>
    </w:p>
    <w:p>
      <w:pPr>
        <w:spacing w:after="40"/>
      </w:pPr>
      <w:r>
        <w:rPr>
          <w:rFonts w:ascii="Georgia" w:cs="Georgia" w:eastAsia="Georgia" w:hAnsi="Georgia"/>
          <w:b/>
          <w:bCs/>
          <w:i w:val="false"/>
          <w:iCs w:val="false"/>
          <w:color w:val="1F3A5F"/>
          <w:sz w:val="54"/>
          <w:szCs w:val="54"/>
        </w:rPr>
        <w:t xml:space="preserve">Find the Friction</w:t>
      </w:r>
    </w:p>
    <w:p>
      <w:pPr>
        <w:pBdr>
          <w:bottom w:val="single" w:color="1F3A5F" w:sz="14" w:space="8"/>
        </w:pBdr>
        <w:spacing w:after="160"/>
      </w:pPr>
      <w:r>
        <w:rPr>
          <w:rFonts w:ascii="Calibri" w:cs="Calibri" w:eastAsia="Calibri" w:hAnsi="Calibri"/>
          <w:b w:val="false"/>
          <w:bCs w:val="false"/>
          <w:i/>
          <w:iCs/>
          <w:caps w:val="false"/>
          <w:color w:val="5A636E"/>
          <w:sz w:val="26"/>
          <w:szCs w:val="26"/>
        </w:rPr>
        <w:t xml:space="preserve">A 60-minute team mapping exercise — pick one frustrating workflow, map it, and tag where the laws are bleeding capacity</w:t>
      </w:r>
    </w:p>
    <w:tbl>
      <w:tblPr>
        <w:tblW w:type="dxa" w:w="9720"/>
        <w:tblBorders>
          <w:top w:val="single" w:color="2C7A7B" w:sz="12"/>
          <w:bottom w:val="single" w:color="2C7A7B" w:sz="12"/>
          <w:insideH w:val="single" w:color="D9E2E8" w:sz="2"/>
        </w:tblBorders>
        <w:tblLayout w:type="fixed"/>
        <w:tblCellMar>
          <w:top w:type="dxa" w:w="30"/>
          <w:left w:type="dxa" w:w="60"/>
          <w:bottom w:type="dxa" w:w="30"/>
          <w:right w:type="dxa" w:w="60"/>
        </w:tblCellMar>
      </w:tblPr>
      <w:tblGrid>
        <w:gridCol w:w="2200"/>
        <w:gridCol w:w="7520"/>
      </w:tblGrid>
      <w:tr>
        <w:tc>
          <w:tcPr>
            <w:tcW w:type="dxa" w:w="2200"/>
            <w:vAlign w:val="center"/>
          </w:tcPr>
          <w:p>
            <w:pPr>
              <w:spacing w:after="0" w:line="240" w:lineRule="auto"/>
            </w:pPr>
            <w:r>
              <w:rPr>
                <w:rFonts w:ascii="Calibri" w:cs="Calibri" w:eastAsia="Calibri" w:hAnsi="Calibri"/>
                <w:b/>
                <w:bCs/>
                <w:i w:val="false"/>
                <w:iCs w:val="false"/>
                <w:caps/>
                <w:color w:val="2C7A7B"/>
                <w:spacing w:val="30"/>
                <w:sz w:val="18"/>
                <w:szCs w:val="18"/>
              </w:rPr>
              <w:t xml:space="preserve">At a Glance</w:t>
            </w:r>
          </w:p>
        </w:tc>
        <w:tc>
          <w:tcPr>
            <w:tcW w:type="dxa" w:w="7520"/>
            <w:vAlign w:val="center"/>
          </w:tcPr>
          <w:p>
            <w:pPr>
              <w:spacing w:after="0" w:line="240" w:lineRule="auto"/>
              <w:jc w:val="right"/>
            </w:pPr>
            <w:r>
              <w:rPr>
                <w:rFonts w:ascii="Calibri" w:cs="Calibri" w:eastAsia="Calibri" w:hAnsi="Calibri"/>
                <w:color w:val="5A636E"/>
                <w:sz w:val="16"/>
                <w:szCs w:val="16"/>
              </w:rPr>
              <w:t xml:space="preserve">Version 1.1 · July 2026 · shanewelter.com/toolkit</w:t>
            </w:r>
          </w:p>
        </w:tc>
      </w:tr>
      <w:tr>
        <w:tc>
          <w:tcPr>
            <w:tcW w:type="dxa" w:w="2200"/>
            <w:vAlign w:val="center"/>
          </w:tcPr>
          <w:p>
            <w:pPr>
              <w:spacing w:after="0" w:line="240" w:lineRule="auto"/>
            </w:pPr>
            <w:r>
              <w:rPr>
                <w:rFonts w:ascii="Calibri" w:cs="Calibri" w:eastAsia="Calibri" w:hAnsi="Calibri"/>
                <w:b/>
                <w:bCs/>
                <w:color w:val="1F3A5F"/>
                <w:sz w:val="18"/>
                <w:szCs w:val="18"/>
              </w:rPr>
              <w:t xml:space="preserve">Audience</w:t>
            </w:r>
          </w:p>
        </w:tc>
        <w:tc>
          <w:tcPr>
            <w:tcW w:type="dxa" w:w="7520"/>
            <w:vAlign w:val="center"/>
          </w:tcPr>
          <w:p>
            <w:pPr>
              <w:spacing w:after="0" w:line="240" w:lineRule="auto"/>
            </w:pPr>
            <w:r>
              <w:rPr>
                <w:rFonts w:ascii="Calibri" w:cs="Calibri" w:eastAsia="Calibri" w:hAnsi="Calibri"/>
                <w:color w:val="222830"/>
                <w:sz w:val="18"/>
                <w:szCs w:val="18"/>
              </w:rPr>
              <w:t xml:space="preserve">A frontline team plus its manager (4–15 people) — the people who actually run the workflow</w:t>
            </w:r>
          </w:p>
        </w:tc>
      </w:tr>
      <w:tr>
        <w:tc>
          <w:tcPr>
            <w:tcW w:type="dxa" w:w="2200"/>
            <w:vAlign w:val="center"/>
          </w:tcPr>
          <w:p>
            <w:pPr>
              <w:spacing w:after="0" w:line="240" w:lineRule="auto"/>
            </w:pPr>
            <w:r>
              <w:rPr>
                <w:rFonts w:ascii="Calibri" w:cs="Calibri" w:eastAsia="Calibri" w:hAnsi="Calibri"/>
                <w:b/>
                <w:bCs/>
                <w:color w:val="1F3A5F"/>
                <w:sz w:val="18"/>
                <w:szCs w:val="18"/>
              </w:rPr>
              <w:t xml:space="preserve">Time to run</w:t>
            </w:r>
          </w:p>
        </w:tc>
        <w:tc>
          <w:tcPr>
            <w:tcW w:type="dxa" w:w="7520"/>
            <w:vAlign w:val="center"/>
          </w:tcPr>
          <w:p>
            <w:pPr>
              <w:spacing w:after="0" w:line="240" w:lineRule="auto"/>
            </w:pPr>
            <w:r>
              <w:rPr>
                <w:rFonts w:ascii="Calibri" w:cs="Calibri" w:eastAsia="Calibri" w:hAnsi="Calibri"/>
                <w:color w:val="222830"/>
                <w:sz w:val="18"/>
                <w:szCs w:val="18"/>
              </w:rPr>
              <w:t xml:space="preserve">One 60-minute session (staff meeting, retreat, or extended huddle), timer enforced</w:t>
            </w:r>
          </w:p>
        </w:tc>
      </w:tr>
      <w:tr>
        <w:tc>
          <w:tcPr>
            <w:tcW w:type="dxa" w:w="2200"/>
            <w:vAlign w:val="center"/>
          </w:tcPr>
          <w:p>
            <w:pPr>
              <w:spacing w:after="0" w:line="240" w:lineRule="auto"/>
            </w:pPr>
            <w:r>
              <w:rPr>
                <w:rFonts w:ascii="Calibri" w:cs="Calibri" w:eastAsia="Calibri" w:hAnsi="Calibri"/>
                <w:b/>
                <w:bCs/>
                <w:color w:val="1F3A5F"/>
                <w:sz w:val="18"/>
                <w:szCs w:val="18"/>
              </w:rPr>
              <w:t xml:space="preserve">Materials</w:t>
            </w:r>
          </w:p>
        </w:tc>
        <w:tc>
          <w:tcPr>
            <w:tcW w:type="dxa" w:w="7520"/>
            <w:vAlign w:val="center"/>
          </w:tcPr>
          <w:p>
            <w:pPr>
              <w:spacing w:after="0" w:line="240" w:lineRule="auto"/>
            </w:pPr>
            <w:r>
              <w:rPr>
                <w:rFonts w:ascii="Calibri" w:cs="Calibri" w:eastAsia="Calibri" w:hAnsi="Calibri"/>
                <w:color w:val="222830"/>
                <w:sz w:val="18"/>
                <w:szCs w:val="18"/>
              </w:rPr>
              <w:t xml:space="preserve">Whiteboard or flip chart, sticky notes, a visible timer, and this packet (three worksheets + cheat sheet)</w:t>
            </w:r>
          </w:p>
        </w:tc>
      </w:tr>
      <w:tr>
        <w:tc>
          <w:tcPr>
            <w:tcW w:type="dxa" w:w="2200"/>
            <w:vAlign w:val="center"/>
          </w:tcPr>
          <w:p>
            <w:pPr>
              <w:spacing w:after="0" w:line="240" w:lineRule="auto"/>
            </w:pPr>
            <w:r>
              <w:rPr>
                <w:rFonts w:ascii="Calibri" w:cs="Calibri" w:eastAsia="Calibri" w:hAnsi="Calibri"/>
                <w:b/>
                <w:bCs/>
                <w:color w:val="1F3A5F"/>
                <w:sz w:val="18"/>
                <w:szCs w:val="18"/>
              </w:rPr>
              <w:t xml:space="preserve">What you’ll produce</w:t>
            </w:r>
          </w:p>
        </w:tc>
        <w:tc>
          <w:tcPr>
            <w:tcW w:type="dxa" w:w="7520"/>
            <w:vAlign w:val="center"/>
          </w:tcPr>
          <w:p>
            <w:pPr>
              <w:spacing w:after="0" w:line="240" w:lineRule="auto"/>
            </w:pPr>
            <w:r>
              <w:rPr>
                <w:rFonts w:ascii="Calibri" w:cs="Calibri" w:eastAsia="Calibri" w:hAnsi="Calibri"/>
                <w:color w:val="222830"/>
                <w:sz w:val="18"/>
                <w:szCs w:val="18"/>
              </w:rPr>
              <w:t xml:space="preserve">A friction map of one workflow, a costed top-3 friction list, and one fix with one owner</w:t>
            </w:r>
          </w:p>
        </w:tc>
      </w:tr>
      <w:tr>
        <w:tc>
          <w:tcPr>
            <w:tcW w:type="dxa" w:w="2200"/>
            <w:vAlign w:val="center"/>
          </w:tcPr>
          <w:p>
            <w:pPr>
              <w:spacing w:after="0" w:line="240" w:lineRule="auto"/>
            </w:pPr>
            <w:r>
              <w:rPr>
                <w:rFonts w:ascii="Calibri" w:cs="Calibri" w:eastAsia="Calibri" w:hAnsi="Calibri"/>
                <w:b/>
                <w:bCs/>
                <w:color w:val="1F3A5F"/>
                <w:sz w:val="18"/>
                <w:szCs w:val="18"/>
              </w:rPr>
              <w:t xml:space="preserve">Prep</w:t>
            </w:r>
          </w:p>
        </w:tc>
        <w:tc>
          <w:tcPr>
            <w:tcW w:type="dxa" w:w="7520"/>
            <w:vAlign w:val="center"/>
          </w:tcPr>
          <w:p>
            <w:pPr>
              <w:spacing w:after="0" w:line="240" w:lineRule="auto"/>
            </w:pPr>
            <w:r>
              <w:rPr>
                <w:rFonts w:ascii="Calibri" w:cs="Calibri" w:eastAsia="Calibri" w:hAnsi="Calibri"/>
                <w:color w:val="222830"/>
                <w:sz w:val="18"/>
                <w:szCs w:val="18"/>
              </w:rPr>
              <w:t xml:space="preserve">Facilitator reads this packet; the workflow is chosen and announced before the session</w:t>
            </w:r>
          </w:p>
        </w:tc>
      </w:tr>
    </w:tbl>
    <w:p>
      <w:pPr>
        <w:shd w:fill="E2F0F0" w:val="clear"/>
        <w:spacing w:after="240" w:before="120"/>
        <w:ind w:left="200" w:right="200"/>
      </w:pPr>
      <w:r>
        <w:rPr>
          <w:rFonts w:ascii="Calibri" w:cs="Calibri" w:eastAsia="Calibri" w:hAnsi="Calibri"/>
          <w:b w:val="false"/>
          <w:bCs w:val="false"/>
          <w:i/>
          <w:iCs/>
          <w:caps w:val="false"/>
          <w:color w:val="1F3A5F"/>
          <w:sz w:val="21"/>
          <w:szCs w:val="21"/>
        </w:rPr>
        <w:t xml:space="preserve">Every unit has a workflow that everyone complains about and nobody has ever mapped. This kit turns one staff meeting or retreat hour into a diagnosis: the team maps the workflow step by step, tags each friction point with the law behind it, prices the loss in minutes per week, and commits to exactly one fix with one owner. No consultants, no software — a wall, some markers, and the three worksheets in this kit.</w:t>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1  </w:t>
      </w:r>
      <w:r>
        <w:rPr>
          <w:rFonts w:ascii="Georgia" w:cs="Georgia" w:eastAsia="Georgia" w:hAnsi="Georgia"/>
          <w:b/>
          <w:bCs/>
          <w:i w:val="false"/>
          <w:iCs w:val="false"/>
          <w:color w:val="1F3A5F"/>
          <w:sz w:val="30"/>
          <w:szCs w:val="30"/>
        </w:rPr>
        <w:t xml:space="preserve">Purpose</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Frustrating workflows survive because their cost is invisible. Each person sees only their own segment — the nurse sees the wait for pharmacy, pharmacy sees the incomplete order, the case manager sees the late referral — and everyone assumes the mess belongs to someone else. This exercise puts the whole workflow on one wall, in front of the people who actually run it, and does three things:</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Makes the design visible. </w:t>
      </w:r>
      <w:r>
        <w:rPr>
          <w:rFonts w:ascii="Calibri" w:cs="Calibri" w:eastAsia="Calibri" w:hAnsi="Calibri"/>
          <w:b w:val="false"/>
          <w:bCs w:val="false"/>
          <w:i w:val="false"/>
          <w:iCs w:val="false"/>
          <w:caps w:val="false"/>
          <w:color w:val="222830"/>
          <w:sz w:val="21"/>
          <w:szCs w:val="21"/>
        </w:rPr>
        <w:t xml:space="preserve">Most teams have never once seen their own workflow drawn end to end. The map alone changes the conversation.</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Names the physics. </w:t>
      </w:r>
      <w:r>
        <w:rPr>
          <w:rFonts w:ascii="Calibri" w:cs="Calibri" w:eastAsia="Calibri" w:hAnsi="Calibri"/>
          <w:b w:val="false"/>
          <w:bCs w:val="false"/>
          <w:i w:val="false"/>
          <w:iCs w:val="false"/>
          <w:caps w:val="false"/>
          <w:color w:val="222830"/>
          <w:sz w:val="21"/>
          <w:szCs w:val="21"/>
        </w:rPr>
        <w:t xml:space="preserve">Each friction point gets tagged with the law that produces it — handoff tax, unbuffered variability, a bottleneck at the exit. Tagging turns complaints into diagnoses.</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Prices the loss. </w:t>
      </w:r>
      <w:r>
        <w:rPr>
          <w:rFonts w:ascii="Calibri" w:cs="Calibri" w:eastAsia="Calibri" w:hAnsi="Calibri"/>
          <w:b w:val="false"/>
          <w:bCs w:val="false"/>
          <w:i w:val="false"/>
          <w:iCs w:val="false"/>
          <w:caps w:val="false"/>
          <w:color w:val="222830"/>
          <w:sz w:val="21"/>
          <w:szCs w:val="21"/>
        </w:rPr>
        <w:t xml:space="preserve">Minutes per occurrence times occurrences per week. A vague annoyance becomes “11 hours of nursing time per week,” and 11 hours is a number leadership can act on.</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The output is deliberately small: one map, one costed friction list, and one committed fix. Teams that leave with one owned fix come back. Teams that leave with ten intentions don't.</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2  </w:t>
      </w:r>
      <w:r>
        <w:rPr>
          <w:rFonts w:ascii="Georgia" w:cs="Georgia" w:eastAsia="Georgia" w:hAnsi="Georgia"/>
          <w:b/>
          <w:bCs/>
          <w:i w:val="false"/>
          <w:iCs w:val="false"/>
          <w:color w:val="1F3A5F"/>
          <w:sz w:val="30"/>
          <w:szCs w:val="30"/>
        </w:rPr>
        <w:t xml:space="preserve">Facilitator Guide</w:t>
      </w:r>
    </w:p>
    <w:p>
      <w:pPr>
        <w:keepNext/>
        <w:spacing w:after="60" w:before="100"/>
      </w:pPr>
      <w:r>
        <w:rPr>
          <w:rFonts w:ascii="Calibri" w:cs="Calibri" w:eastAsia="Calibri" w:hAnsi="Calibri"/>
          <w:b/>
          <w:bCs/>
          <w:i w:val="false"/>
          <w:iCs w:val="false"/>
          <w:caps w:val="false"/>
          <w:color w:val="2C7A7B"/>
          <w:sz w:val="24"/>
          <w:szCs w:val="24"/>
        </w:rPr>
        <w:t xml:space="preserve">Who and where</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Works for 4 to 15 people in a staff meeting, retreat, or extended huddle. The non-negotiable rule for the roster: the people who actually perform the workflow must be in the room. A discharge map without the unit clerk and a housekeeper is fiction. Managers may attend, but the people who do the steps describe the steps.</w:t>
      </w:r>
    </w:p>
    <w:p>
      <w:pPr>
        <w:keepNext/>
        <w:spacing w:after="60" w:before="220"/>
      </w:pPr>
      <w:r>
        <w:rPr>
          <w:rFonts w:ascii="Calibri" w:cs="Calibri" w:eastAsia="Calibri" w:hAnsi="Calibri"/>
          <w:b/>
          <w:bCs/>
          <w:i w:val="false"/>
          <w:iCs w:val="false"/>
          <w:caps w:val="false"/>
          <w:color w:val="2C7A7B"/>
          <w:sz w:val="24"/>
          <w:szCs w:val="24"/>
        </w:rPr>
        <w:t xml:space="preserve">Materials</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A wall or whiteboard, and sticky notes (two colors: one for steps, one for friction tags) — or a projector showing the Workflow Map sheet.</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Printed worksheets from this kit: one Workflow Map sheet, one Friction Tag sheet, one One-Fix Commitment Card.</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The 12-law tagging cheat sheet (Section 3) — one copy per table or one on the wall.</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A visible timer. The agenda works because the boxes are enforced.</w:t>
      </w:r>
    </w:p>
    <w:p>
      <w:pPr>
        <w:keepNext/>
        <w:spacing w:after="60" w:before="220"/>
      </w:pPr>
      <w:r>
        <w:rPr>
          <w:rFonts w:ascii="Calibri" w:cs="Calibri" w:eastAsia="Calibri" w:hAnsi="Calibri"/>
          <w:b/>
          <w:bCs/>
          <w:i w:val="false"/>
          <w:iCs w:val="false"/>
          <w:caps w:val="false"/>
          <w:color w:val="2C7A7B"/>
          <w:sz w:val="24"/>
          <w:szCs w:val="24"/>
        </w:rPr>
        <w:t xml:space="preserve">Room setup</w:t>
      </w:r>
    </w:p>
    <w:p>
      <w:pPr>
        <w:keepNext w:val="false"/>
        <w:keepLines w:val="false"/>
        <w:spacing w:after="60" w:line="274" w:lineRule="auto"/>
      </w:pPr>
      <w:r>
        <w:rPr>
          <w:rFonts w:ascii="Calibri" w:cs="Calibri" w:eastAsia="Calibri" w:hAnsi="Calibri"/>
          <w:b w:val="false"/>
          <w:bCs w:val="false"/>
          <w:i w:val="false"/>
          <w:iCs w:val="false"/>
          <w:caps w:val="false"/>
          <w:color w:val="222830"/>
          <w:sz w:val="21"/>
          <w:szCs w:val="21"/>
        </w:rPr>
        <w:t xml:space="preserve">Arrange seating so everyone can see the wall. Draw a long horizontal arrow across it: the workflow's timeline, left to right. Post the agenda where everyone can see it. Choose the workflow BEFORE the session — announce it in the meeting invite so people arrive already thinking about it. Good candidates: a complex discharge, an admission from the ED, an OR turnover, a specialty referral, prior authorization, the morning med pass. Pick one that recurs at least weekly and reliably generates complaints.</w:t>
      </w:r>
    </w:p>
    <w:p>
      <w:pPr>
        <w:keepNext/>
        <w:spacing w:after="60" w:before="160"/>
      </w:pPr>
      <w:r>
        <w:rPr>
          <w:rFonts w:ascii="Calibri" w:cs="Calibri" w:eastAsia="Calibri" w:hAnsi="Calibri"/>
          <w:b/>
          <w:bCs/>
          <w:i w:val="false"/>
          <w:iCs w:val="false"/>
          <w:caps w:val="false"/>
          <w:color w:val="2C7A7B"/>
          <w:sz w:val="24"/>
          <w:szCs w:val="24"/>
        </w:rPr>
        <w:t xml:space="preserve">The 60-minute agenda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50"/>
        <w:gridCol w:w="2350"/>
        <w:gridCol w:w="5260"/>
      </w:tblGrid>
      <w:tr>
        <w:trPr>
          <w:tblHeader/>
        </w:trPr>
        <w:tc>
          <w:tcPr>
            <w:tcW w:type="dxa" w:w="175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Time</w:t>
            </w:r>
          </w:p>
        </w:tc>
        <w:tc>
          <w:tcPr>
            <w:tcW w:type="dxa" w:w="235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Segment</w:t>
            </w:r>
          </w:p>
        </w:tc>
        <w:tc>
          <w:tcPr>
            <w:tcW w:type="dxa" w:w="52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happens</w:t>
            </w:r>
          </w:p>
        </w:tc>
      </w:tr>
      <w:tr>
        <w:tc>
          <w:tcPr>
            <w:tcW w:type="dxa" w:w="17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0:00–0:05</w:t>
            </w:r>
          </w:p>
        </w:tc>
        <w:tc>
          <w:tcPr>
            <w:tcW w:type="dxa" w:w="23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Frame</w:t>
            </w:r>
          </w:p>
        </w:tc>
        <w:tc>
          <w:tcPr>
            <w:tcW w:type="dxa" w:w="52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Facilitator states the workflow, the rule (we are diagnosing a design, not grading people), and the finish line: one map, one costed list, one fix with an owner.</w:t>
            </w:r>
          </w:p>
        </w:tc>
      </w:tr>
      <w:tr>
        <w:tc>
          <w:tcPr>
            <w:tcW w:type="dxa" w:w="17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0:05–0:20</w:t>
            </w:r>
          </w:p>
        </w:tc>
        <w:tc>
          <w:tcPr>
            <w:tcW w:type="dxa" w:w="23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Map the steps</w:t>
            </w:r>
          </w:p>
        </w:tc>
        <w:tc>
          <w:tcPr>
            <w:tcW w:type="dxa" w:w="52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Walk the workflow start to finish. One sticky per step: what happens, who does it, what it waits on. The people who do each step narrate it. Capture reality, not the policy version.</w:t>
            </w:r>
          </w:p>
        </w:tc>
      </w:tr>
      <w:tr>
        <w:tc>
          <w:tcPr>
            <w:tcW w:type="dxa" w:w="17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0:20–0:35</w:t>
            </w:r>
          </w:p>
        </w:tc>
        <w:tc>
          <w:tcPr>
            <w:tcW w:type="dxa" w:w="23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Tag the friction</w:t>
            </w:r>
          </w:p>
        </w:tc>
        <w:tc>
          <w:tcPr>
            <w:tcW w:type="dxa" w:w="52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Mark every step where time, information, or capacity leaks. For each, ask: which law is doing this? Tag it with the law number using the cheat sheet. Disagreement about the tag is useful — argue briefly, pick one, move on.</w:t>
            </w:r>
          </w:p>
        </w:tc>
      </w:tr>
      <w:tr>
        <w:tc>
          <w:tcPr>
            <w:tcW w:type="dxa" w:w="17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0:35–0:45</w:t>
            </w:r>
          </w:p>
        </w:tc>
        <w:tc>
          <w:tcPr>
            <w:tcW w:type="dxa" w:w="23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Size it</w:t>
            </w:r>
          </w:p>
        </w:tc>
        <w:tc>
          <w:tcPr>
            <w:tcW w:type="dxa" w:w="52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For the top 5–8 friction points: minutes lost per occurrence × times per week = weekly cost — estimated as a low / likely / high range, with the source of each estimate noted. Write them on the Friction Tag sheet and total the columns.</w:t>
            </w:r>
          </w:p>
        </w:tc>
      </w:tr>
      <w:tr>
        <w:tc>
          <w:tcPr>
            <w:tcW w:type="dxa" w:w="17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0:45–0:55</w:t>
            </w:r>
          </w:p>
        </w:tc>
        <w:tc>
          <w:tcPr>
            <w:tcW w:type="dxa" w:w="23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Pick ONE fix</w:t>
            </w:r>
          </w:p>
        </w:tc>
        <w:tc>
          <w:tcPr>
            <w:tcW w:type="dxa" w:w="52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Choose the friction with the best ratio of weekly cost to difficulty. Define the fix, name one owner (a person, not a committee), set a start date and a metric to watch. Fill in the Commitment Card.</w:t>
            </w:r>
          </w:p>
        </w:tc>
      </w:tr>
      <w:tr>
        <w:tc>
          <w:tcPr>
            <w:tcW w:type="dxa" w:w="17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0:55–1:00</w:t>
            </w:r>
          </w:p>
        </w:tc>
        <w:tc>
          <w:tcPr>
            <w:tcW w:type="dxa" w:w="23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Close</w:t>
            </w:r>
          </w:p>
        </w:tc>
        <w:tc>
          <w:tcPr>
            <w:tcW w:type="dxa" w:w="52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Owner reads the card aloud. Facilitator states when the group will hear the result (30 days). Photograph the wall before anyone touches it.</w:t>
            </w:r>
          </w:p>
        </w:tc>
      </w:tr>
    </w:tbl>
    <w:p>
      <w:pPr>
        <w:keepNext/>
        <w:spacing w:after="60" w:before="200"/>
      </w:pPr>
      <w:r>
        <w:rPr>
          <w:rFonts w:ascii="Calibri" w:cs="Calibri" w:eastAsia="Calibri" w:hAnsi="Calibri"/>
          <w:b/>
          <w:bCs/>
          <w:i w:val="false"/>
          <w:iCs w:val="false"/>
          <w:caps w:val="false"/>
          <w:color w:val="2C7A7B"/>
          <w:sz w:val="24"/>
          <w:szCs w:val="24"/>
        </w:rPr>
        <w:t xml:space="preserve">Facilitation tips</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Keep it about the design. </w:t>
      </w:r>
      <w:r>
        <w:rPr>
          <w:rFonts w:ascii="Calibri" w:cs="Calibri" w:eastAsia="Calibri" w:hAnsi="Calibri"/>
          <w:b w:val="false"/>
          <w:bCs w:val="false"/>
          <w:i w:val="false"/>
          <w:iCs w:val="false"/>
          <w:caps w:val="false"/>
          <w:color w:val="222830"/>
          <w:sz w:val="21"/>
          <w:szCs w:val="21"/>
        </w:rPr>
        <w:t xml:space="preserve">The moment the room starts explaining a delay by someone's effort or attitude, redirect: “What makes that the easiest thing to do?” Same facts, useful question.</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Ban the word “lazy.” </w:t>
      </w:r>
      <w:r>
        <w:rPr>
          <w:rFonts w:ascii="Calibri" w:cs="Calibri" w:eastAsia="Calibri" w:hAnsi="Calibri"/>
          <w:b w:val="false"/>
          <w:bCs w:val="false"/>
          <w:i w:val="false"/>
          <w:iCs w:val="false"/>
          <w:caps w:val="false"/>
          <w:color w:val="222830"/>
          <w:sz w:val="21"/>
          <w:szCs w:val="21"/>
        </w:rPr>
        <w:t xml:space="preserve">Say so at the top, with a smile, and enforce it. “Lazy” ends analysis; a design question starts it.</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No solutions before minute 45. </w:t>
      </w:r>
      <w:r>
        <w:rPr>
          <w:rFonts w:ascii="Calibri" w:cs="Calibri" w:eastAsia="Calibri" w:hAnsi="Calibri"/>
          <w:b w:val="false"/>
          <w:bCs w:val="false"/>
          <w:i w:val="false"/>
          <w:iCs w:val="false"/>
          <w:caps w:val="false"/>
          <w:color w:val="222830"/>
          <w:sz w:val="21"/>
          <w:szCs w:val="21"/>
        </w:rPr>
        <w:t xml:space="preserve">Early fixes anchor the room on whoever spoke first. Park them: “Hold it — write it down, we pick at 0:45.”</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Keep steps concrete. </w:t>
      </w:r>
      <w:r>
        <w:rPr>
          <w:rFonts w:ascii="Calibri" w:cs="Calibri" w:eastAsia="Calibri" w:hAnsi="Calibri"/>
          <w:b w:val="false"/>
          <w:bCs w:val="false"/>
          <w:i w:val="false"/>
          <w:iCs w:val="false"/>
          <w:caps w:val="false"/>
          <w:color w:val="222830"/>
          <w:sz w:val="21"/>
          <w:szCs w:val="21"/>
        </w:rPr>
        <w:t xml:space="preserve">“Call pharmacy to clarify the order” is a step. “Communicate better” is not.</w:t>
      </w:r>
    </w:p>
    <w:p>
      <w:pPr>
        <w:pStyle w:val="ListParagraph"/>
        <w:numPr>
          <w:ilvl w:val="0"/>
          <w:numId w:val="2"/>
        </w:numPr>
        <w:spacing w:after="60" w:line="274" w:lineRule="auto"/>
      </w:pPr>
      <w:r>
        <w:rPr>
          <w:rFonts w:ascii="Calibri" w:cs="Calibri" w:eastAsia="Calibri" w:hAnsi="Calibri"/>
          <w:b/>
          <w:bCs/>
          <w:i w:val="false"/>
          <w:iCs w:val="false"/>
          <w:caps w:val="false"/>
          <w:color w:val="222830"/>
          <w:sz w:val="21"/>
          <w:szCs w:val="21"/>
        </w:rPr>
        <w:t xml:space="preserve">Map the exceptions honestly. </w:t>
      </w:r>
      <w:r>
        <w:rPr>
          <w:rFonts w:ascii="Calibri" w:cs="Calibri" w:eastAsia="Calibri" w:hAnsi="Calibri"/>
          <w:b w:val="false"/>
          <w:bCs w:val="false"/>
          <w:i w:val="false"/>
          <w:iCs w:val="false"/>
          <w:caps w:val="false"/>
          <w:color w:val="222830"/>
          <w:sz w:val="21"/>
          <w:szCs w:val="21"/>
        </w:rPr>
        <w:t xml:space="preserve">If a step is “usually 10 minutes but sometimes two hours,” write both numbers. The second one is the finding (Law 3).</w:t>
      </w:r>
    </w:p>
    <w:p>
      <w:pPr>
        <w:keepNext/>
        <w:spacing w:after="60" w:before="120"/>
      </w:pPr>
      <w:r>
        <w:rPr>
          <w:rFonts w:ascii="Calibri" w:cs="Calibri" w:eastAsia="Calibri" w:hAnsi="Calibri"/>
          <w:b/>
          <w:bCs/>
          <w:i w:val="false"/>
          <w:iCs w:val="false"/>
          <w:caps w:val="false"/>
          <w:color w:val="2C7A7B"/>
          <w:sz w:val="24"/>
          <w:szCs w:val="24"/>
        </w:rPr>
        <w:t xml:space="preserve">What to do with the output</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Keep the three sheets together; they are the unit's diagnostic file for this workflow.</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Send one number up the chain: the total weekly cost from the Friction Tag sheet. It is the sentence that gets leadership's attention.</w:t>
      </w:r>
    </w:p>
    <w:p>
      <w:pPr>
        <w:pStyle w:val="ListParagraph"/>
        <w:numPr>
          <w:ilvl w:val="0"/>
          <w:numId w:val="2"/>
        </w:numPr>
        <w:spacing w:after="60" w:line="274" w:lineRule="auto"/>
      </w:pPr>
      <w:r>
        <w:rPr>
          <w:rFonts w:ascii="Calibri" w:cs="Calibri" w:eastAsia="Calibri" w:hAnsi="Calibri"/>
          <w:b w:val="false"/>
          <w:bCs w:val="false"/>
          <w:i w:val="false"/>
          <w:iCs w:val="false"/>
          <w:caps w:val="false"/>
          <w:color w:val="222830"/>
          <w:sz w:val="21"/>
          <w:szCs w:val="21"/>
        </w:rPr>
        <w:t xml:space="preserve">Review the Commitment Card in 30 days: did the metric move? If yes, log it as a fixed friction (see the 12-Week Huddle Guide, Week 14) and run this exercise on the next workflow. If no, adjust the fix — not the owner.</w:t>
      </w:r>
    </w:p>
    <w:p>
      <w:pPr>
        <w:shd w:fill="F5F8FA" w:val="clear"/>
        <w:spacing w:after="120" w:before="160"/>
        <w:ind w:left="200" w:right="200"/>
      </w:pPr>
      <w:r>
        <w:rPr>
          <w:rFonts w:ascii="Calibri" w:cs="Calibri" w:eastAsia="Calibri" w:hAnsi="Calibri"/>
          <w:b/>
          <w:bCs/>
          <w:i w:val="false"/>
          <w:iCs w:val="false"/>
          <w:caps w:val="false"/>
          <w:color w:val="2C7A7B"/>
          <w:sz w:val="20"/>
          <w:szCs w:val="20"/>
        </w:rPr>
        <w:t xml:space="preserve">Adaptation notes: </w:t>
      </w:r>
      <w:r>
        <w:rPr>
          <w:rFonts w:ascii="Calibri" w:cs="Calibri" w:eastAsia="Calibri" w:hAnsi="Calibri"/>
          <w:b w:val="false"/>
          <w:bCs w:val="false"/>
          <w:i/>
          <w:iCs/>
          <w:caps w:val="false"/>
          <w:color w:val="222830"/>
          <w:sz w:val="20"/>
          <w:szCs w:val="20"/>
        </w:rPr>
        <w:t xml:space="preserve">ASC? Map a case turnover (beds→bays, discharge→PACU exit). Clinic? Map the same-day request (beds→slots). SNF or home health? Map the referral-to-admission chain (ED→intake). One pitfall: in low-volume settings, one bad week can dominate the estimate — use a typical week.</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3  </w:t>
      </w:r>
      <w:r>
        <w:rPr>
          <w:rFonts w:ascii="Georgia" w:cs="Georgia" w:eastAsia="Georgia" w:hAnsi="Georgia"/>
          <w:b/>
          <w:bCs/>
          <w:i w:val="false"/>
          <w:iCs w:val="false"/>
          <w:color w:val="1F3A5F"/>
          <w:sz w:val="30"/>
          <w:szCs w:val="30"/>
        </w:rPr>
        <w:t xml:space="preserve">Tagging Cheat Sheet — The 12 Laws</w:t>
      </w:r>
    </w:p>
    <w:p>
      <w:pPr>
        <w:keepNext w:val="false"/>
        <w:keepLines w:val="false"/>
        <w:spacing w:after="140" w:line="274" w:lineRule="auto"/>
      </w:pPr>
      <w:r>
        <w:rPr>
          <w:rFonts w:ascii="Calibri" w:cs="Calibri" w:eastAsia="Calibri" w:hAnsi="Calibri"/>
          <w:b w:val="false"/>
          <w:bCs w:val="false"/>
          <w:i w:val="false"/>
          <w:iCs w:val="false"/>
          <w:caps w:val="false"/>
          <w:color w:val="222830"/>
          <w:sz w:val="21"/>
          <w:szCs w:val="21"/>
        </w:rPr>
        <w:t xml:space="preserve">Use these tags in the 0:20–0:35 block. A friction point can carry more than one; pick the dominant law when in doubt.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50"/>
        <w:gridCol w:w="6410"/>
      </w:tblGrid>
      <w:tr>
        <w:trPr>
          <w:tblHeader/>
        </w:trPr>
        <w:tc>
          <w:tcPr>
            <w:tcW w:type="dxa" w:w="295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Law</w:t>
            </w:r>
          </w:p>
        </w:tc>
        <w:tc>
          <w:tcPr>
            <w:tcW w:type="dxa" w:w="641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Tag it when you see…</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 · Invisible Work Law</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Work that appears on no schedule or task list — chasing, re-checking, reminding — done after hours or from memory.</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 · Utilization Paradox</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step that is quick on light days and crawls when the unit is full; queues that appear only near capacity.</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 · Variability Cascade</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small upstream slip (late draw, late order) that grows as it moves downstream; “usually 10 minutes, sometimes 2 hours.”</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 · Fragility Principle</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An ordinary failure (callout, downtime, missing equipment) that triggers outsized chaos because nothing could absorb it.</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 · Coordination Tax</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handoff, page, callback, or re-explanation; information re-obtained because it did not survive the transfer.</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 · Team Familiarity Effect</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step that runs smoothly with the regular crew and breaks with unfamiliar pairings.</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7 · Workforce Stability Rule</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delay caused by missing local knowledge — where things are, whom to call, how this unit really does it.</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8 · Discharge Bottleneck</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Waiting on an exit: the bed not yet empty, the ready patient not yet gone, the room not yet turned.</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9 · Clinic Capacity Illusion</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No room for same-day or acute need because the template was 100% booked before the day began.</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10 · Measurement Error</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step performed to satisfy a metric rather than the patient; effort that stops when the clock stops.</w:t>
            </w:r>
          </w:p>
        </w:tc>
      </w:tr>
      <w:tr>
        <w:tc>
          <w:tcPr>
            <w:tcW w:type="dxa" w:w="295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11 · Slack Requirement</w:t>
            </w:r>
          </w:p>
        </w:tc>
        <w:tc>
          <w:tcPr>
            <w:tcW w:type="dxa" w:w="641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 missing buffer: no float, no open bed, no protected slot — so every surge becomes a crisis.</w:t>
            </w:r>
          </w:p>
        </w:tc>
      </w:tr>
      <w:tr>
        <w:tc>
          <w:tcPr>
            <w:tcW w:type="dxa" w:w="295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12 · System Design Law</w:t>
            </w:r>
          </w:p>
        </w:tc>
        <w:tc>
          <w:tcPr>
            <w:tcW w:type="dxa" w:w="641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Two departments each hitting their own target while the patient waits in the gap between them.</w:t>
            </w:r>
          </w:p>
        </w:tc>
      </w:tr>
    </w:tbl>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W1  </w:t>
      </w:r>
      <w:r>
        <w:rPr>
          <w:rFonts w:ascii="Georgia" w:cs="Georgia" w:eastAsia="Georgia" w:hAnsi="Georgia"/>
          <w:b/>
          <w:bCs/>
          <w:i w:val="false"/>
          <w:iCs w:val="false"/>
          <w:color w:val="1F3A5F"/>
          <w:sz w:val="30"/>
          <w:szCs w:val="30"/>
        </w:rPr>
        <w:t xml:space="preserve">Worksheet — Workflow Map</w:t>
      </w:r>
    </w:p>
    <w:p>
      <w:pPr>
        <w:keepNext w:val="false"/>
        <w:keepLines w:val="false"/>
        <w:spacing w:after="60" w:line="274" w:lineRule="auto"/>
      </w:pPr>
      <w:r>
        <w:rPr>
          <w:rFonts w:ascii="Calibri" w:cs="Calibri" w:eastAsia="Calibri" w:hAnsi="Calibri"/>
          <w:b/>
          <w:bCs/>
          <w:i w:val="false"/>
          <w:iCs w:val="false"/>
          <w:caps w:val="false"/>
          <w:color w:val="222830"/>
          <w:sz w:val="21"/>
          <w:szCs w:val="21"/>
        </w:rPr>
        <w:t xml:space="preserve">Workflow being mapped: </w:t>
      </w:r>
      <w:r>
        <w:rPr>
          <w:rFonts w:ascii="Calibri" w:cs="Calibri" w:eastAsia="Calibri" w:hAnsi="Calibri"/>
          <w:b w:val="false"/>
          <w:bCs w:val="false"/>
          <w:i w:val="false"/>
          <w:iCs w:val="false"/>
          <w:caps w:val="false"/>
          <w:color w:val="222830"/>
          <w:sz w:val="21"/>
          <w:szCs w:val="21"/>
        </w:rPr>
        <w:t xml:space="preserve">_________________________________________    </w:t>
      </w:r>
      <w:r>
        <w:rPr>
          <w:rFonts w:ascii="Calibri" w:cs="Calibri" w:eastAsia="Calibri" w:hAnsi="Calibri"/>
          <w:b/>
          <w:bCs/>
          <w:i w:val="false"/>
          <w:iCs w:val="false"/>
          <w:caps w:val="false"/>
          <w:color w:val="222830"/>
          <w:sz w:val="21"/>
          <w:szCs w:val="21"/>
        </w:rPr>
        <w:t xml:space="preserve">Date: </w:t>
      </w:r>
      <w:r>
        <w:rPr>
          <w:rFonts w:ascii="Calibri" w:cs="Calibri" w:eastAsia="Calibri" w:hAnsi="Calibri"/>
          <w:b w:val="false"/>
          <w:bCs w:val="false"/>
          <w:i w:val="false"/>
          <w:iCs w:val="false"/>
          <w:caps w:val="false"/>
          <w:color w:val="222830"/>
          <w:sz w:val="21"/>
          <w:szCs w:val="21"/>
        </w:rPr>
        <w:t xml:space="preserve">_______________</w:t>
      </w:r>
    </w:p>
    <w:p>
      <w:pPr>
        <w:keepNext w:val="false"/>
        <w:keepLines w:val="false"/>
        <w:spacing w:after="140" w:line="274" w:lineRule="auto"/>
      </w:pPr>
      <w:r>
        <w:rPr>
          <w:rFonts w:ascii="Calibri" w:cs="Calibri" w:eastAsia="Calibri" w:hAnsi="Calibri"/>
          <w:b w:val="false"/>
          <w:bCs w:val="false"/>
          <w:i w:val="false"/>
          <w:iCs w:val="false"/>
          <w:caps w:val="false"/>
          <w:color w:val="222830"/>
          <w:sz w:val="21"/>
          <w:szCs w:val="21"/>
        </w:rPr>
        <w:t xml:space="preserve">One row per step, in the order it actually happens. “Waits on” is the trigger the step sits idle for — a person, a result, a callback, a bed. Mark Friction Y where time, information, or capacity leaks.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060"/>
        <w:gridCol w:w="1800"/>
        <w:gridCol w:w="2600"/>
        <w:gridCol w:w="1200"/>
      </w:tblGrid>
      <w:tr>
        <w:trPr>
          <w:tblHeader/>
        </w:trPr>
        <w:tc>
          <w:tcPr>
            <w:tcW w:type="dxa" w:w="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Step</w:t>
            </w:r>
          </w:p>
        </w:tc>
        <w:tc>
          <w:tcPr>
            <w:tcW w:type="dxa" w:w="30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happens</w:t>
            </w:r>
          </w:p>
        </w:tc>
        <w:tc>
          <w:tcPr>
            <w:tcW w:type="dxa" w:w="18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Who does it</w:t>
            </w:r>
          </w:p>
        </w:tc>
        <w:tc>
          <w:tcPr>
            <w:tcW w:type="dxa" w:w="2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it waits on</w:t>
            </w:r>
          </w:p>
        </w:tc>
        <w:tc>
          <w:tcPr>
            <w:tcW w:type="dxa" w:w="12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Friction? Y / N</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2</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3</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4</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5</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6</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7</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8</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9</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10</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11</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12</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bl>
    <w:p>
      <w:pPr>
        <w:keepNext w:val="false"/>
        <w:keepLines w:val="false"/>
        <w:spacing w:after="0" w:line="274" w:lineRule="auto"/>
      </w:pPr>
      <w:r>
        <w:rPr>
          <w:rFonts w:ascii="Calibri" w:cs="Calibri" w:eastAsia="Calibri" w:hAnsi="Calibri"/>
          <w:b w:val="false"/>
          <w:bCs w:val="false"/>
          <w:i/>
          <w:iCs/>
          <w:caps w:val="false"/>
          <w:color w:val="5A636E"/>
          <w:sz w:val="21"/>
          <w:szCs w:val="21"/>
        </w:rPr>
        <w:t xml:space="preserve">Rule of the wall: the person who does the step describes the step. Capture what really happens, not what the policy says happens.</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W2  </w:t>
      </w:r>
      <w:r>
        <w:rPr>
          <w:rFonts w:ascii="Georgia" w:cs="Georgia" w:eastAsia="Georgia" w:hAnsi="Georgia"/>
          <w:b/>
          <w:bCs/>
          <w:i w:val="false"/>
          <w:iCs w:val="false"/>
          <w:color w:val="1F3A5F"/>
          <w:sz w:val="30"/>
          <w:szCs w:val="30"/>
        </w:rPr>
        <w:t xml:space="preserve">Worksheet — Friction Tag Sheet</w:t>
      </w:r>
    </w:p>
    <w:p>
      <w:pPr>
        <w:keepNext w:val="false"/>
        <w:keepLines w:val="false"/>
        <w:spacing w:after="140" w:line="274" w:lineRule="auto"/>
      </w:pPr>
      <w:r>
        <w:rPr>
          <w:rFonts w:ascii="Calibri" w:cs="Calibri" w:eastAsia="Calibri" w:hAnsi="Calibri"/>
          <w:b w:val="false"/>
          <w:bCs w:val="false"/>
          <w:i w:val="false"/>
          <w:iCs w:val="false"/>
          <w:caps w:val="false"/>
          <w:color w:val="222830"/>
          <w:sz w:val="21"/>
          <w:szCs w:val="21"/>
        </w:rPr>
        <w:t xml:space="preserve">Carry over the friction points marked Y on the Workflow Map — the top 5 to 8 are enough. Tag each with the dominant law (cheat sheet, Section 3). Estimates beat blanks: a rough range the room agrees on is good enough to rank fixes. For each row, note where the estimate came from — a log, a timed sample, or the room's judgment.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60"/>
        <w:gridCol w:w="900"/>
        <w:gridCol w:w="1700"/>
        <w:gridCol w:w="900"/>
        <w:gridCol w:w="1500"/>
        <w:gridCol w:w="1700"/>
      </w:tblGrid>
      <w:tr>
        <w:trPr>
          <w:tblHeader/>
        </w:trPr>
        <w:tc>
          <w:tcPr>
            <w:tcW w:type="dxa" w:w="26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Friction point</w:t>
            </w:r>
          </w:p>
        </w:tc>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Which law (1–12)</w:t>
            </w:r>
          </w:p>
        </w:tc>
        <w:tc>
          <w:tcPr>
            <w:tcW w:type="dxa" w:w="1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Minutes lost — low / likely / high</w:t>
            </w:r>
          </w:p>
        </w:tc>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Times per week (typical)</w:t>
            </w:r>
          </w:p>
        </w:tc>
        <w:tc>
          <w:tcPr>
            <w:tcW w:type="dxa" w:w="1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Weekly cost (minutes, low–likely–high)</w:t>
            </w:r>
          </w:p>
        </w:tc>
        <w:tc>
          <w:tcPr>
            <w:tcW w:type="dxa" w:w="1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Estimate source</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r>
        <w:tc>
          <w:tcPr>
            <w:tcW w:type="dxa" w:w="266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TOTAL — weekly minutes lost</w:t>
            </w:r>
          </w:p>
        </w:tc>
        <w:tc>
          <w:tcPr>
            <w:tcW w:type="dxa" w:w="9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r>
    </w:tbl>
    <w:p>
      <w:pPr>
        <w:keepNext w:val="false"/>
        <w:keepLines w:val="false"/>
        <w:spacing w:after="0" w:line="274" w:lineRule="auto"/>
      </w:pPr>
      <w:r>
        <w:rPr>
          <w:rFonts w:ascii="Calibri" w:cs="Calibri" w:eastAsia="Calibri" w:hAnsi="Calibri"/>
          <w:b/>
          <w:bCs/>
          <w:i w:val="false"/>
          <w:iCs w:val="false"/>
          <w:caps w:val="false"/>
          <w:color w:val="222830"/>
          <w:sz w:val="21"/>
          <w:szCs w:val="21"/>
        </w:rPr>
        <w:t xml:space="preserve">Weekly cost = minutes per occurrence × times per week. </w:t>
      </w:r>
      <w:r>
        <w:rPr>
          <w:rFonts w:ascii="Calibri" w:cs="Calibri" w:eastAsia="Calibri" w:hAnsi="Calibri"/>
          <w:b w:val="false"/>
          <w:bCs w:val="false"/>
          <w:i w:val="false"/>
          <w:iCs w:val="false"/>
          <w:caps w:val="false"/>
          <w:color w:val="222830"/>
          <w:sz w:val="21"/>
          <w:szCs w:val="21"/>
        </w:rPr>
        <w:t xml:space="preserve">Work the arithmetic three times — low, likely, high — and divide each total by 60 for hours. Then say the range out loud. That figure, in staff-hours per week for a single workflow, is the headline of this exercise.</w:t>
      </w:r>
    </w:p>
    <w:p>
      <w:pPr>
        <w:pBdr>
          <w:top w:val="single" w:color="1F3A5F" w:sz="8" w:space="6"/>
          <w:left w:val="single" w:color="1F3A5F" w:sz="8" w:space="6"/>
          <w:bottom w:val="single" w:color="1F3A5F" w:sz="8" w:space="6"/>
          <w:right w:val="single" w:color="1F3A5F" w:sz="8" w:space="6"/>
        </w:pBdr>
        <w:shd w:fill="F5F8FA" w:val="clear"/>
        <w:spacing w:after="120" w:before="160"/>
        <w:ind w:left="200" w:right="200"/>
      </w:pPr>
      <w:r>
        <w:rPr>
          <w:rFonts w:ascii="Calibri" w:cs="Calibri" w:eastAsia="Calibri" w:hAnsi="Calibri"/>
          <w:b/>
          <w:bCs/>
          <w:i w:val="false"/>
          <w:iCs w:val="false"/>
          <w:caps w:val="false"/>
          <w:color w:val="2C7A7B"/>
          <w:sz w:val="20"/>
          <w:szCs w:val="20"/>
        </w:rPr>
        <w:t xml:space="preserve">Counting rule: </w:t>
      </w:r>
      <w:r>
        <w:rPr>
          <w:rFonts w:ascii="Calibri" w:cs="Calibri" w:eastAsia="Calibri" w:hAnsi="Calibri"/>
          <w:b w:val="false"/>
          <w:bCs w:val="false"/>
          <w:i w:val="false"/>
          <w:iCs w:val="false"/>
          <w:caps w:val="false"/>
          <w:color w:val="222830"/>
          <w:sz w:val="20"/>
          <w:szCs w:val="20"/>
        </w:rPr>
        <w:t xml:space="preserve">count staff-minutes consumed, not elapsed clock time. If two people wait on the same delay, that’s two sets of staff-minutes — but don’t add times that overlap within one person. Report the total as a range, with your assumptions written down; a defensible range beats a precise-looking guess.</w:t>
      </w:r>
    </w:p>
    <w:p>
      <w:pPr>
        <w:keepNext/>
        <w:keepLines/>
        <w:pBdr>
          <w:top w:val="single" w:color="2C7A7B" w:sz="8" w:space="6"/>
          <w:left w:val="single" w:color="2C7A7B" w:sz="8" w:space="6"/>
          <w:bottom w:val="single" w:color="2C7A7B" w:sz="8" w:space="6"/>
          <w:right w:val="single" w:color="2C7A7B" w:sz="8" w:space="6"/>
        </w:pBdr>
        <w:shd w:fill="F5F8FA" w:val="clear"/>
        <w:spacing w:after="60" w:before="40"/>
        <w:ind w:left="200" w:right="200"/>
      </w:pPr>
      <w:r>
        <w:rPr>
          <w:rFonts w:ascii="Calibri" w:cs="Calibri" w:eastAsia="Calibri" w:hAnsi="Calibri"/>
          <w:b/>
          <w:bCs/>
          <w:i w:val="false"/>
          <w:iCs w:val="false"/>
          <w:caps w:val="false"/>
          <w:color w:val="2C7A7B"/>
          <w:sz w:val="20"/>
          <w:szCs w:val="20"/>
        </w:rPr>
        <w:t xml:space="preserve">Avoid double-counting — four checks before you total</w:t>
      </w:r>
    </w:p>
    <w:p>
      <w:pPr>
        <w:keepNext/>
        <w:keepLines/>
        <w:pBdr>
          <w:top w:val="single" w:color="2C7A7B" w:sz="8" w:space="6"/>
          <w:left w:val="single" w:color="2C7A7B" w:sz="8" w:space="6"/>
          <w:bottom w:val="single" w:color="2C7A7B" w:sz="8" w:space="6"/>
          <w:right w:val="single" w:color="2C7A7B" w:sz="8" w:space="6"/>
        </w:pBdr>
        <w:shd w:fill="F5F8FA" w:val="clear"/>
        <w:spacing w:after="40"/>
        <w:ind w:left="200" w:right="200"/>
      </w:pPr>
      <w:r>
        <w:rPr>
          <w:rFonts w:ascii="Calibri" w:cs="Calibri" w:eastAsia="Calibri" w:hAnsi="Calibri"/>
          <w:b w:val="false"/>
          <w:bCs w:val="false"/>
          <w:i w:val="false"/>
          <w:iCs w:val="false"/>
          <w:caps w:val="false"/>
          <w:color w:val="222830"/>
          <w:sz w:val="20"/>
          <w:szCs w:val="20"/>
        </w:rPr>
        <w:t xml:space="preserve">1.  Same delay logged by two roles?  →  Count each person’s consumed minutes once.</w:t>
      </w:r>
    </w:p>
    <w:p>
      <w:pPr>
        <w:keepNext/>
        <w:keepLines/>
        <w:pBdr>
          <w:top w:val="single" w:color="2C7A7B" w:sz="8" w:space="6"/>
          <w:left w:val="single" w:color="2C7A7B" w:sz="8" w:space="6"/>
          <w:bottom w:val="single" w:color="2C7A7B" w:sz="8" w:space="6"/>
          <w:right w:val="single" w:color="2C7A7B" w:sz="8" w:space="6"/>
        </w:pBdr>
        <w:shd w:fill="F5F8FA" w:val="clear"/>
        <w:spacing w:after="40"/>
        <w:ind w:left="200" w:right="200"/>
      </w:pPr>
      <w:r>
        <w:rPr>
          <w:rFonts w:ascii="Calibri" w:cs="Calibri" w:eastAsia="Calibri" w:hAnsi="Calibri"/>
          <w:b w:val="false"/>
          <w:bCs w:val="false"/>
          <w:i w:val="false"/>
          <w:iCs w:val="false"/>
          <w:caps w:val="false"/>
          <w:color w:val="222830"/>
          <w:sz w:val="20"/>
          <w:szCs w:val="20"/>
        </w:rPr>
        <w:t xml:space="preserve">2.  Overlapping tasks within one person?  →  Count the longer only.</w:t>
      </w:r>
    </w:p>
    <w:p>
      <w:pPr>
        <w:keepNext/>
        <w:keepLines/>
        <w:pBdr>
          <w:top w:val="single" w:color="2C7A7B" w:sz="8" w:space="6"/>
          <w:left w:val="single" w:color="2C7A7B" w:sz="8" w:space="6"/>
          <w:bottom w:val="single" w:color="2C7A7B" w:sz="8" w:space="6"/>
          <w:right w:val="single" w:color="2C7A7B" w:sz="8" w:space="6"/>
        </w:pBdr>
        <w:shd w:fill="F5F8FA" w:val="clear"/>
        <w:spacing w:after="60"/>
        <w:ind w:left="200" w:right="200"/>
      </w:pPr>
      <w:r>
        <w:rPr>
          <w:rFonts w:ascii="Calibri" w:cs="Calibri" w:eastAsia="Calibri" w:hAnsi="Calibri"/>
          <w:b w:val="false"/>
          <w:bCs w:val="false"/>
          <w:i w:val="false"/>
          <w:iCs w:val="false"/>
          <w:caps w:val="false"/>
          <w:color w:val="222830"/>
          <w:sz w:val="20"/>
          <w:szCs w:val="20"/>
        </w:rPr>
        <w:t xml:space="preserve">3.  Elapsed wait with nobody actively waiting?  →  Not staff-minutes.</w:t>
      </w:r>
    </w:p>
    <w:p>
      <w:pPr>
        <w:keepNext/>
        <w:keepLines/>
        <w:pBdr>
          <w:top w:val="single" w:color="2C7A7B" w:sz="8" w:space="6"/>
          <w:left w:val="single" w:color="2C7A7B" w:sz="8" w:space="6"/>
          <w:bottom w:val="single" w:color="2C7A7B" w:sz="8" w:space="6"/>
          <w:right w:val="single" w:color="2C7A7B" w:sz="8" w:space="6"/>
        </w:pBdr>
        <w:shd w:fill="F5F8FA" w:val="clear"/>
        <w:spacing w:after="60"/>
        <w:ind w:left="200" w:right="200"/>
      </w:pPr>
      <w:r>
        <w:rPr>
          <w:rFonts w:ascii="Calibri" w:cs="Calibri" w:eastAsia="Calibri" w:hAnsi="Calibri"/>
          <w:b w:val="false"/>
          <w:bCs w:val="false"/>
          <w:i w:val="false"/>
          <w:iCs w:val="false"/>
          <w:caps w:val="false"/>
          <w:color w:val="222830"/>
          <w:sz w:val="20"/>
          <w:szCs w:val="20"/>
        </w:rPr>
        <w:t xml:space="preserve">4.  If the fix would remove the wait, don’t also count downstream rework that exists only because of the wait — unless it would persist independently.</w:t>
      </w:r>
    </w:p>
    <w:p>
      <w:pPr>
        <w:keepLines/>
        <w:pBdr>
          <w:top w:val="single" w:color="2C7A7B" w:sz="8" w:space="6"/>
          <w:left w:val="single" w:color="2C7A7B" w:sz="8" w:space="6"/>
          <w:bottom w:val="single" w:color="2C7A7B" w:sz="8" w:space="6"/>
          <w:right w:val="single" w:color="2C7A7B" w:sz="8" w:space="6"/>
        </w:pBdr>
        <w:shd w:fill="F5F8FA" w:val="clear"/>
        <w:spacing w:after="120"/>
        <w:ind w:left="200" w:right="200"/>
      </w:pPr>
      <w:r>
        <w:rPr>
          <w:rFonts w:ascii="Calibri" w:cs="Calibri" w:eastAsia="Calibri" w:hAnsi="Calibri"/>
          <w:b w:val="false"/>
          <w:bCs w:val="false"/>
          <w:i/>
          <w:iCs/>
          <w:caps w:val="false"/>
          <w:color w:val="5A636E"/>
          <w:sz w:val="19"/>
          <w:szCs w:val="19"/>
        </w:rPr>
        <w:t xml:space="preserve">Worked example: a nurse waits 20 min for pharmacy while also charting for 15 of them → count 5 min waiting + 15 min charting once, not 35. The order also sat 40 min in a queue untouched → elapsed delay, not staff-minutes.</w:t>
      </w:r>
    </w:p>
    <w:p>
      <w:pPr>
        <w:keepLines/>
        <w:pBdr>
          <w:top w:val="single" w:color="2C7A7B" w:sz="8" w:space="6"/>
          <w:left w:val="single" w:color="2C7A7B" w:sz="8" w:space="6"/>
          <w:bottom w:val="single" w:color="2C7A7B" w:sz="8" w:space="6"/>
          <w:right w:val="single" w:color="2C7A7B" w:sz="8" w:space="6"/>
        </w:pBdr>
        <w:shd w:fill="F5F8FA" w:val="clear"/>
        <w:spacing w:after="120"/>
        <w:ind w:left="200" w:right="200"/>
      </w:pPr>
      <w:r>
        <w:rPr>
          <w:rFonts w:ascii="Calibri" w:cs="Calibri" w:eastAsia="Calibri" w:hAnsi="Calibri"/>
          <w:b w:val="false"/>
          <w:bCs w:val="false"/>
          <w:i/>
          <w:iCs/>
          <w:caps w:val="false"/>
          <w:color w:val="5A636E"/>
          <w:sz w:val="19"/>
          <w:szCs w:val="19"/>
        </w:rPr>
        <w:t xml:space="preserve">Micro-example for check 4: a delayed order → the nurse re-checks the chart three times while waiting. Fixing the delay removes the re-checks, so count them under the wait — not as a separate rework line.</w:t>
      </w:r>
    </w:p>
    <w:p>
      <w:r>
        <w:br w:type="page"/>
      </w:r>
    </w:p>
    <w:p>
      <w:r>
        <w:rPr>
          <w:b/>
          <w:i w:val="0"/>
        </w:rPr>
        <w:t>Three outputs — report all three:</w:t>
      </w:r>
    </w:p>
    <w:p>
      <w:r>
        <w:rPr>
          <w:b w:val="0"/>
          <w:i w:val="0"/>
        </w:rPr>
        <w:t>Validate before you escalate: for your top one or two friction points, run a one-week micro-sample — log 5–10 real occurrences (who logs it, where it's written down), then update the low/likely/high range from what you actually measured.</w:t>
      </w:r>
    </w:p>
    <w:p>
      <w:r>
        <w:rPr>
          <w:b w:val="0"/>
          <w:i/>
        </w:rPr>
        <w:t>Example: "We sampled 7 discharges this week; the verification wait ran 38–95 minutes (median 55), so we tightened our range from 30–120 to 40–90."</w:t>
      </w:r>
    </w:p>
    <w:p>
      <w:r>
        <w:rPr>
          <w:b w:val="0"/>
          <w:i w:val="0"/>
        </w:rPr>
        <w:t>1. Staff-hours per week consumed (as a range).  2. Elapsed delay per occurrence, if known.  3. On the critical path to discharge or access? Y/N, with a one-line rationale.</w:t>
      </w:r>
    </w:p>
    <w:p>
      <w:r>
        <w:rPr>
          <w:b w:val="0"/>
          <w:i/>
        </w:rPr>
        <w:t>Reporting up: "We're losing 18–30 staff-hours a week to this workflow; the pharmacy-verification wait is on the discharge critical path; our next step is X, owned by Y."</w:t>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W3  </w:t>
      </w:r>
      <w:r>
        <w:rPr>
          <w:rFonts w:ascii="Georgia" w:cs="Georgia" w:eastAsia="Georgia" w:hAnsi="Georgia"/>
          <w:b/>
          <w:bCs/>
          <w:i w:val="false"/>
          <w:iCs w:val="false"/>
          <w:color w:val="1F3A5F"/>
          <w:sz w:val="30"/>
          <w:szCs w:val="30"/>
        </w:rPr>
        <w:t xml:space="preserve">Worksheet — One-Fix Commitment Card</w:t>
      </w:r>
    </w:p>
    <w:p>
      <w:pPr>
        <w:keepNext w:val="false"/>
        <w:keepLines w:val="false"/>
        <w:spacing w:after="140" w:line="274" w:lineRule="auto"/>
      </w:pPr>
      <w:r>
        <w:rPr>
          <w:rFonts w:ascii="Calibri" w:cs="Calibri" w:eastAsia="Calibri" w:hAnsi="Calibri"/>
          <w:b w:val="false"/>
          <w:bCs w:val="false"/>
          <w:i w:val="false"/>
          <w:iCs w:val="false"/>
          <w:caps w:val="false"/>
          <w:color w:val="222830"/>
          <w:sz w:val="21"/>
          <w:szCs w:val="21"/>
        </w:rPr>
        <w:t xml:space="preserve">One card per session. Not three fixes — one. Choose the friction with the best ratio of weekly cost to difficulty, and make the smallest change that attacks it. The owner is a single person who agrees out loud.</w:t>
      </w:r>
      <w:r>
        <w:t xml:space="preserve"> If your top fix has a hard dependency on another, commit to a two-step sequence owned by the same person — but the 30-day review measures progress on step one.</w:t>
      </w:r>
    </w:p>
    <w:p>
      <w:pPr>
        <w:shd w:fill="E2F0F0" w:val="clear"/>
        <w:spacing w:after="40" w:before="60"/>
        <w:ind w:left="240" w:right="240"/>
      </w:pPr>
      <w:r>
        <w:rPr>
          <w:rFonts w:ascii="Calibri" w:cs="Calibri" w:eastAsia="Calibri" w:hAnsi="Calibri"/>
          <w:b/>
          <w:bCs/>
          <w:i w:val="false"/>
          <w:iCs w:val="false"/>
          <w:caps/>
          <w:color w:val="1F3A5F"/>
          <w:spacing w:val="30"/>
          <w:sz w:val="24"/>
          <w:szCs w:val="24"/>
        </w:rPr>
        <w:t xml:space="preserve">ONE-FIX COMMITMENT</w:t>
      </w:r>
    </w:p>
    <w:p>
      <w:pPr>
        <w:spacing w:after="160" w:line="300" w:lineRule="auto"/>
        <w:ind w:left="240" w:right="240"/>
      </w:pPr>
      <w:r>
        <w:rPr>
          <w:rFonts w:ascii="Calibri" w:cs="Calibri" w:eastAsia="Calibri" w:hAnsi="Calibri"/>
          <w:b/>
          <w:bCs/>
          <w:i w:val="false"/>
          <w:iCs w:val="false"/>
          <w:caps w:val="false"/>
          <w:color w:val="222830"/>
          <w:sz w:val="22"/>
          <w:szCs w:val="22"/>
        </w:rPr>
        <w:t xml:space="preserve">The friction we are attacking:  </w:t>
      </w:r>
      <w:r>
        <w:rPr>
          <w:rFonts w:ascii="Calibri" w:cs="Calibri" w:eastAsia="Calibri" w:hAnsi="Calibri"/>
          <w:b w:val="false"/>
          <w:bCs w:val="false"/>
          <w:i w:val="false"/>
          <w:iCs w:val="false"/>
          <w:caps w:val="false"/>
          <w:color w:val="222830"/>
          <w:sz w:val="22"/>
          <w:szCs w:val="22"/>
        </w:rPr>
        <w:t xml:space="preserve">________________________________________________________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The fix (smallest change that could work):  </w:t>
      </w:r>
      <w:r>
        <w:rPr>
          <w:rFonts w:ascii="Calibri" w:cs="Calibri" w:eastAsia="Calibri" w:hAnsi="Calibri"/>
          <w:b w:val="false"/>
          <w:bCs w:val="false"/>
          <w:i w:val="false"/>
          <w:iCs w:val="false"/>
          <w:caps w:val="false"/>
          <w:color w:val="222830"/>
          <w:sz w:val="22"/>
          <w:szCs w:val="22"/>
        </w:rPr>
        <w:t xml:space="preserve">____________________________________________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
      </w:r>
      <w:r>
        <w:rPr>
          <w:rFonts w:ascii="Calibri" w:cs="Calibri" w:eastAsia="Calibri" w:hAnsi="Calibri"/>
          <w:b w:val="false"/>
          <w:bCs w:val="false"/>
          <w:i w:val="false"/>
          <w:iCs w:val="false"/>
          <w:caps w:val="false"/>
          <w:color w:val="222830"/>
          <w:sz w:val="22"/>
          <w:szCs w:val="22"/>
        </w:rPr>
        <w:t xml:space="preserve">___________________________________________________________________________________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Owner (one name):  </w:t>
      </w:r>
      <w:r>
        <w:rPr>
          <w:rFonts w:ascii="Calibri" w:cs="Calibri" w:eastAsia="Calibri" w:hAnsi="Calibri"/>
          <w:b w:val="false"/>
          <w:bCs w:val="false"/>
          <w:i w:val="false"/>
          <w:iCs w:val="false"/>
          <w:caps w:val="false"/>
          <w:color w:val="222830"/>
          <w:sz w:val="22"/>
          <w:szCs w:val="22"/>
        </w:rPr>
        <w:t xml:space="preserve">________________________    Start date:  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Metric to watch:  </w:t>
      </w:r>
      <w:r>
        <w:rPr>
          <w:rFonts w:ascii="Calibri" w:cs="Calibri" w:eastAsia="Calibri" w:hAnsi="Calibri"/>
          <w:b w:val="false"/>
          <w:bCs w:val="false"/>
          <w:i w:val="false"/>
          <w:iCs w:val="false"/>
          <w:caps w:val="false"/>
          <w:color w:val="222830"/>
          <w:sz w:val="22"/>
          <w:szCs w:val="22"/>
        </w:rPr>
        <w:t xml:space="preserve">_________________________________________________________________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We'll know it worked when:  </w:t>
      </w:r>
      <w:r>
        <w:rPr>
          <w:rFonts w:ascii="Calibri" w:cs="Calibri" w:eastAsia="Calibri" w:hAnsi="Calibri"/>
          <w:b w:val="false"/>
          <w:bCs w:val="false"/>
          <w:i w:val="false"/>
          <w:iCs w:val="false"/>
          <w:caps w:val="false"/>
          <w:color w:val="222830"/>
          <w:sz w:val="22"/>
          <w:szCs w:val="22"/>
        </w:rPr>
        <w:t xml:space="preserve">_____________________________________________________</w:t>
      </w:r>
    </w:p>
    <w:p>
      <w:pPr>
        <w:spacing w:after="160" w:line="300" w:lineRule="auto"/>
        <w:ind w:left="240" w:right="240"/>
      </w:pPr>
      <w:r>
        <w:rPr>
          <w:rFonts w:ascii="Calibri" w:cs="Calibri" w:eastAsia="Calibri" w:hAnsi="Calibri"/>
          <w:b/>
          <w:bCs/>
          <w:i w:val="false"/>
          <w:iCs w:val="false"/>
          <w:caps w:val="false"/>
          <w:color w:val="222830"/>
          <w:sz w:val="22"/>
          <w:szCs w:val="22"/>
        </w:rPr>
        <w:t xml:space="preserve">30-day review date:  </w:t>
      </w:r>
      <w:r>
        <w:rPr>
          <w:rFonts w:ascii="Calibri" w:cs="Calibri" w:eastAsia="Calibri" w:hAnsi="Calibri"/>
          <w:b w:val="false"/>
          <w:bCs w:val="false"/>
          <w:i w:val="false"/>
          <w:iCs w:val="false"/>
          <w:caps w:val="false"/>
          <w:color w:val="222830"/>
          <w:sz w:val="22"/>
          <w:szCs w:val="22"/>
        </w:rPr>
        <w:t xml:space="preserve">______________    Result to be reported at:  ____________________</w:t>
      </w:r>
    </w:p>
    <w:p>
      <w:pPr>
        <w:keepNext w:val="false"/>
        <w:keepLines w:val="false"/>
        <w:spacing w:after="0" w:line="274" w:lineRule="auto"/>
      </w:pPr>
      <w:r>
        <w:rPr>
          <w:rFonts w:ascii="Calibri" w:cs="Calibri" w:eastAsia="Calibri" w:hAnsi="Calibri"/>
          <w:b w:val="false"/>
          <w:bCs w:val="false"/>
          <w:i/>
          <w:iCs/>
          <w:caps w:val="false"/>
          <w:color w:val="5A636E"/>
          <w:sz w:val="21"/>
          <w:szCs w:val="21"/>
        </w:rPr>
        <w:t xml:space="preserve">If the metric hasn't moved in 30 days, change the fix — not the owner, and not the subject.</w:t>
      </w:r>
    </w:p>
    <w:p>
      <w:r>
        <w:br w:type="page"/>
      </w:r>
    </w:p>
    <w:p>
      <w:pPr>
        <w:keepNext/>
        <w:pBdr>
          <w:bottom w:val="single" w:color="1F3A5F" w:sz="6" w:space="3"/>
        </w:pBdr>
        <w:spacing w:after="80" w:before="160"/>
      </w:pPr>
      <w:r>
        <w:rPr>
          <w:rFonts w:ascii="Georgia" w:cs="Georgia" w:eastAsia="Georgia" w:hAnsi="Georgia"/>
          <w:b/>
          <w:bCs/>
          <w:i w:val="false"/>
          <w:iCs w:val="false"/>
          <w:color w:val="2C7A7B"/>
          <w:sz w:val="30"/>
          <w:szCs w:val="30"/>
        </w:rPr>
        <w:t xml:space="preserve">4  </w:t>
      </w:r>
      <w:r>
        <w:rPr>
          <w:rFonts w:ascii="Georgia" w:cs="Georgia" w:eastAsia="Georgia" w:hAnsi="Georgia"/>
          <w:b/>
          <w:bCs/>
          <w:i w:val="false"/>
          <w:iCs w:val="false"/>
          <w:color w:val="1F3A5F"/>
          <w:sz w:val="30"/>
          <w:szCs w:val="30"/>
        </w:rPr>
        <w:t xml:space="preserve">Filled Example — A Complex Discharge</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Illustrative only. </w:t>
      </w:r>
      <w:r>
        <w:rPr>
          <w:rFonts w:ascii="Calibri" w:cs="Calibri" w:eastAsia="Calibri" w:hAnsi="Calibri"/>
          <w:b w:val="false"/>
          <w:bCs w:val="false"/>
          <w:i/>
          <w:iCs/>
          <w:caps w:val="false"/>
          <w:color w:val="222830"/>
          <w:sz w:val="21"/>
          <w:szCs w:val="21"/>
        </w:rPr>
        <w:t xml:space="preserve">This example is a teaching composite, not data from any real hospital. Your numbers will differ; the pattern probably won't.</w:t>
      </w:r>
    </w:p>
    <w:p>
      <w:pPr>
        <w:keepNext/>
        <w:spacing w:after="60" w:before="60"/>
      </w:pPr>
      <w:r>
        <w:rPr>
          <w:rFonts w:ascii="Calibri" w:cs="Calibri" w:eastAsia="Calibri" w:hAnsi="Calibri"/>
          <w:b/>
          <w:bCs/>
          <w:i w:val="false"/>
          <w:iCs w:val="false"/>
          <w:caps w:val="false"/>
          <w:color w:val="2C7A7B"/>
          <w:sz w:val="24"/>
          <w:szCs w:val="24"/>
        </w:rPr>
        <w:t xml:space="preserve">Workflow Map (as the team actually described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3060"/>
        <w:gridCol w:w="1800"/>
        <w:gridCol w:w="2600"/>
        <w:gridCol w:w="1200"/>
      </w:tblGrid>
      <w:tr>
        <w:trPr>
          <w:tblHeader/>
        </w:trPr>
        <w:tc>
          <w:tcPr>
            <w:tcW w:type="dxa" w:w="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Step</w:t>
            </w:r>
          </w:p>
        </w:tc>
        <w:tc>
          <w:tcPr>
            <w:tcW w:type="dxa" w:w="30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happens</w:t>
            </w:r>
          </w:p>
        </w:tc>
        <w:tc>
          <w:tcPr>
            <w:tcW w:type="dxa" w:w="18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Who does it</w:t>
            </w:r>
          </w:p>
        </w:tc>
        <w:tc>
          <w:tcPr>
            <w:tcW w:type="dxa" w:w="2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What it waits on</w:t>
            </w:r>
          </w:p>
        </w:tc>
        <w:tc>
          <w:tcPr>
            <w:tcW w:type="dxa" w:w="12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Friction? Y / N</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Attending decides patient is ready during morning rounds (9:10 a.m.)</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Attending</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Rounds reaching this room</w:t>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N</w:t>
            </w:r>
          </w:p>
        </w:tc>
      </w:tr>
      <w:tr>
        <w:tc>
          <w:tcPr>
            <w:tcW w:type="dxa" w:w="7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w:t>
            </w:r>
          </w:p>
        </w:tc>
        <w:tc>
          <w:tcPr>
            <w:tcW w:type="dxa" w:w="30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Discharge order entered (11:05 a.m.)</w:t>
            </w:r>
          </w:p>
        </w:tc>
        <w:tc>
          <w:tcPr>
            <w:tcW w:type="dxa" w:w="18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Attending</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Attending finishing all rounds before charting</w:t>
            </w:r>
          </w:p>
        </w:tc>
        <w:tc>
          <w:tcPr>
            <w:tcW w:type="dxa" w:w="12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manager discovers the order on a worklist refresh (11:50 a.m.)</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manager</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Nobody is notified directly; the worklist is checked between other tasks</w:t>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w:t>
            </w:r>
          </w:p>
        </w:tc>
        <w:tc>
          <w:tcPr>
            <w:tcW w:type="dxa" w:w="30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SNF paperwork sent; wait for acceptance callback</w:t>
            </w:r>
          </w:p>
        </w:tc>
        <w:tc>
          <w:tcPr>
            <w:tcW w:type="dxa" w:w="18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manager</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SNF liaison's callback (highly variable: 30 min–3 hrs)</w:t>
            </w:r>
          </w:p>
        </w:tc>
        <w:tc>
          <w:tcPr>
            <w:tcW w:type="dxa" w:w="12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Med rec and scripts; one clarification needed</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Pharmacist</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Callback from the covering physician (25 min)</w:t>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w:t>
            </w:r>
          </w:p>
        </w:tc>
        <w:tc>
          <w:tcPr>
            <w:tcW w:type="dxa" w:w="30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Family notified; ride arranged for after work (3:00 p.m.)</w:t>
            </w:r>
          </w:p>
        </w:tc>
        <w:tc>
          <w:tcPr>
            <w:tcW w:type="dxa" w:w="18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Bedside RN</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Family availability</w:t>
            </w:r>
          </w:p>
        </w:tc>
        <w:tc>
          <w:tcPr>
            <w:tcW w:type="dxa" w:w="12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7</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Discharge teaching delivered</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Bedside RN</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Scripts arriving from step 5</w:t>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8</w:t>
            </w:r>
          </w:p>
        </w:tc>
        <w:tc>
          <w:tcPr>
            <w:tcW w:type="dxa" w:w="30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Patient physically leaves (4:40 p.m.)</w:t>
            </w:r>
          </w:p>
        </w:tc>
        <w:tc>
          <w:tcPr>
            <w:tcW w:type="dxa" w:w="18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RN / transport</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Ride at the door, wheelchair available</w:t>
            </w:r>
          </w:p>
        </w:tc>
        <w:tc>
          <w:tcPr>
            <w:tcW w:type="dxa" w:w="12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N</w:t>
            </w:r>
          </w:p>
        </w:tc>
      </w:tr>
      <w:tr>
        <w:tc>
          <w:tcPr>
            <w:tcW w:type="dxa" w:w="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9</w:t>
            </w:r>
          </w:p>
        </w:tc>
        <w:tc>
          <w:tcPr>
            <w:tcW w:type="dxa" w:w="30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Housekeeping notified of empty room</w:t>
            </w:r>
          </w:p>
        </w:tc>
        <w:tc>
          <w:tcPr>
            <w:tcW w:type="dxa" w:w="18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Unit clerk</w:t>
            </w:r>
          </w:p>
        </w:tc>
        <w:tc>
          <w:tcPr>
            <w:tcW w:type="dxa" w:w="2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RN closing the encounter in the EHR</w:t>
            </w:r>
          </w:p>
        </w:tc>
        <w:tc>
          <w:tcPr>
            <w:tcW w:type="dxa" w:w="12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r>
        <w:tc>
          <w:tcPr>
            <w:tcW w:type="dxa" w:w="7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10</w:t>
            </w:r>
          </w:p>
        </w:tc>
        <w:tc>
          <w:tcPr>
            <w:tcW w:type="dxa" w:w="30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Bed cleaned and posted available (5:55 p.m.)</w:t>
            </w:r>
          </w:p>
        </w:tc>
        <w:tc>
          <w:tcPr>
            <w:tcW w:type="dxa" w:w="18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EVS</w:t>
            </w:r>
          </w:p>
        </w:tc>
        <w:tc>
          <w:tcPr>
            <w:tcW w:type="dxa" w:w="2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EVS queue — 4 rooms ahead at shift peak</w:t>
            </w:r>
          </w:p>
        </w:tc>
        <w:tc>
          <w:tcPr>
            <w:tcW w:type="dxa" w:w="12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Y</w:t>
            </w:r>
          </w:p>
        </w:tc>
      </w:tr>
    </w:tbl>
    <w:p>
      <w:pPr>
        <w:keepNext w:val="false"/>
        <w:keepLines w:val="false"/>
        <w:spacing w:after="0" w:line="274" w:lineRule="auto"/>
      </w:pPr>
      <w:r>
        <w:rPr>
          <w:rFonts w:ascii="Calibri" w:cs="Calibri" w:eastAsia="Calibri" w:hAnsi="Calibri"/>
          <w:b/>
          <w:bCs/>
          <w:i w:val="false"/>
          <w:iCs w:val="false"/>
          <w:caps w:val="false"/>
          <w:color w:val="222830"/>
          <w:sz w:val="21"/>
          <w:szCs w:val="21"/>
        </w:rPr>
        <w:t xml:space="preserve">Meanwhile: </w:t>
      </w:r>
      <w:r>
        <w:rPr>
          <w:rFonts w:ascii="Calibri" w:cs="Calibri" w:eastAsia="Calibri" w:hAnsi="Calibri"/>
          <w:b w:val="false"/>
          <w:bCs w:val="false"/>
          <w:i w:val="false"/>
          <w:iCs w:val="false"/>
          <w:caps w:val="false"/>
          <w:color w:val="222830"/>
          <w:sz w:val="21"/>
          <w:szCs w:val="21"/>
        </w:rPr>
        <w:t xml:space="preserve">an admitted ED patient waited for this bed from 10:00 a.m. to 6:10 p.m. — an 8-hour boarding stay for a patient who was “discharged” at 9:10 a.m.</w:t>
      </w:r>
    </w:p>
    <w:p>
      <w:r>
        <w:br w:type="page"/>
      </w:r>
    </w:p>
    <w:p>
      <w:pPr>
        <w:keepNext/>
        <w:spacing w:after="60" w:before="40"/>
      </w:pPr>
      <w:r>
        <w:rPr>
          <w:rFonts w:ascii="Calibri" w:cs="Calibri" w:eastAsia="Calibri" w:hAnsi="Calibri"/>
          <w:b/>
          <w:bCs/>
          <w:i w:val="false"/>
          <w:iCs w:val="false"/>
          <w:caps w:val="false"/>
          <w:color w:val="2C7A7B"/>
          <w:sz w:val="24"/>
          <w:szCs w:val="24"/>
        </w:rPr>
        <w:t xml:space="preserve">Friction Tag Sheet (top five, as the team sized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60"/>
        <w:gridCol w:w="900"/>
        <w:gridCol w:w="1700"/>
        <w:gridCol w:w="900"/>
        <w:gridCol w:w="1500"/>
        <w:gridCol w:w="1700"/>
      </w:tblGrid>
      <w:tr>
        <w:trPr>
          <w:tblHeader/>
        </w:trPr>
        <w:tc>
          <w:tcPr>
            <w:tcW w:type="dxa" w:w="26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Friction point</w:t>
            </w:r>
          </w:p>
        </w:tc>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Which law (1–12)</w:t>
            </w:r>
          </w:p>
        </w:tc>
        <w:tc>
          <w:tcPr>
            <w:tcW w:type="dxa" w:w="1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Minutes lost — low / likely / high</w:t>
            </w:r>
          </w:p>
        </w:tc>
        <w:tc>
          <w:tcPr>
            <w:tcW w:type="dxa" w:w="9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Times per week (typical)</w:t>
            </w:r>
          </w:p>
        </w:tc>
        <w:tc>
          <w:tcPr>
            <w:tcW w:type="dxa" w:w="15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Weekly cost (minutes, low–likely–high)</w:t>
            </w:r>
          </w:p>
        </w:tc>
        <w:tc>
          <w:tcPr>
            <w:tcW w:type="dxa" w:w="17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Estimate source</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Order entered ~2 hrs after the decision (steps 1→2)</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3, 8</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95–115–135</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570–690–810</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EHR order timestamps, 2-week pull</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manager finds order by worklist luck, not notification (step 3)</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30–45–60</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180–270–360</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Case manager estimate, agreed in the room</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Pharmacy clarification callback loop (step 5)</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5, 1</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15–25–35</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4</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60–100–140</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Pharmacist estimate</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Teaching stalls waiting on scripts (step 7)</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20–30–40</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5</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100–150–200</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RN estimate, agreed in the room</w:t>
            </w:r>
          </w:p>
        </w:tc>
      </w:tr>
      <w:tr>
        <w:tc>
          <w:tcPr>
            <w:tcW w:type="dxa" w:w="26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EVS queue at shift peak (step 10)</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2</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30–40–50</w:t>
            </w:r>
          </w:p>
        </w:tc>
        <w:tc>
          <w:tcPr>
            <w:tcW w:type="dxa" w:w="9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6</w:t>
            </w:r>
          </w:p>
        </w:tc>
        <w:tc>
          <w:tcPr>
            <w:tcW w:type="dxa" w:w="15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180–240–300</w:t>
            </w:r>
          </w:p>
        </w:tc>
        <w:tc>
          <w:tcPr>
            <w:tcW w:type="dxa" w:w="17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EVS dispatch log, typical week</w:t>
            </w:r>
          </w:p>
        </w:tc>
      </w:tr>
      <w:tr>
        <w:tc>
          <w:tcPr>
            <w:tcW w:type="dxa" w:w="266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TOTAL — weekly minutes lost</w:t>
            </w:r>
          </w:p>
        </w:tc>
        <w:tc>
          <w:tcPr>
            <w:tcW w:type="dxa" w:w="9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7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9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
            </w:r>
          </w:p>
        </w:tc>
        <w:tc>
          <w:tcPr>
            <w:tcW w:type="dxa" w:w="15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1,090–1,450–1,810</w:t>
            </w:r>
          </w:p>
        </w:tc>
        <w:tc>
          <w:tcPr>
            <w:tcW w:type="dxa" w:w="1700"/>
            <w:tcBorders>
              <w:top w:val="single" w:color="B8C2CC" w:sz="1"/>
              <w:left w:val="single" w:color="B8C2CC" w:sz="1"/>
              <w:bottom w:val="single" w:color="B8C2CC" w:sz="1"/>
              <w:right w:val="single" w:color="B8C2CC" w:sz="1"/>
            </w:tcBorders>
            <w:shd w:fill="EAF1F5"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222830"/>
                <w:sz w:val="19"/>
                <w:szCs w:val="19"/>
              </w:rPr>
              <w:t xml:space="preserve">≈18–30 staff-hours/week, likely ≈24</w:t>
            </w:r>
          </w:p>
        </w:tc>
      </w:tr>
    </w:tbl>
    <w:p>
      <w:pPr>
        <w:keepNext w:val="false"/>
        <w:keepLines w:val="false"/>
        <w:spacing w:after="160" w:line="274" w:lineRule="auto"/>
      </w:pPr>
      <w:r>
        <w:rPr>
          <w:rFonts w:ascii="Calibri" w:cs="Calibri" w:eastAsia="Calibri" w:hAnsi="Calibri"/>
          <w:b w:val="false"/>
          <w:bCs w:val="false"/>
          <w:i w:val="false"/>
          <w:iCs w:val="false"/>
          <w:caps w:val="false"/>
          <w:color w:val="222830"/>
          <w:sz w:val="21"/>
          <w:szCs w:val="21"/>
        </w:rPr>
        <w:t xml:space="preserve">Eighteen to thirty staff-hours per week leaking from one workflow on one unit — likely ≈24 staff-hours per week (about 0.6 FTE-week) consumed by waiting and coordination. Nobody in the room was lazy. Every minute was designed in. If — and only if — these delays sit on the critical path to discharge, some of these staff-hours also translate into blocked bed-hours; treat that as a separate, second estimate.</w:t>
      </w:r>
    </w:p>
    <w:p>
      <w:pPr>
        <w:keepNext/>
        <w:spacing w:after="60" w:before="220"/>
      </w:pPr>
      <w:r>
        <w:rPr>
          <w:rFonts w:ascii="Calibri" w:cs="Calibri" w:eastAsia="Calibri" w:hAnsi="Calibri"/>
          <w:b/>
          <w:bCs/>
          <w:i w:val="false"/>
          <w:iCs w:val="false"/>
          <w:caps w:val="false"/>
          <w:color w:val="2C7A7B"/>
          <w:sz w:val="24"/>
          <w:szCs w:val="24"/>
        </w:rPr>
        <w:t xml:space="preserve">One-Fix Commitment Card (as completed)</w:t>
      </w:r>
    </w:p>
    <w:p>
      <w:pPr>
        <w:shd w:fill="E2F0F0" w:val="clear"/>
        <w:spacing w:after="40" w:before="60"/>
        <w:ind w:left="240" w:right="240"/>
      </w:pPr>
      <w:r>
        <w:rPr>
          <w:rFonts w:ascii="Calibri" w:cs="Calibri" w:eastAsia="Calibri" w:hAnsi="Calibri"/>
          <w:b/>
          <w:bCs/>
          <w:i w:val="false"/>
          <w:iCs w:val="false"/>
          <w:caps/>
          <w:color w:val="1F3A5F"/>
          <w:spacing w:val="30"/>
          <w:sz w:val="24"/>
          <w:szCs w:val="24"/>
        </w:rPr>
        <w:t xml:space="preserve">ONE-FIX COMMITMENT  —  ILLUSTRATIVE</w:t>
      </w:r>
    </w:p>
    <w:p>
      <w:pPr>
        <w:spacing w:after="160" w:line="300" w:lineRule="auto"/>
        <w:ind w:left="240" w:right="240"/>
      </w:pPr>
      <w:r>
        <w:rPr>
          <w:rFonts w:ascii="Calibri" w:cs="Calibri" w:eastAsia="Calibri" w:hAnsi="Calibri"/>
          <w:b/>
          <w:bCs/>
          <w:i w:val="false"/>
          <w:iCs w:val="false"/>
          <w:caps w:val="false"/>
          <w:color w:val="222830"/>
          <w:sz w:val="22"/>
          <w:szCs w:val="22"/>
        </w:rPr>
        <w:t xml:space="preserve">The friction we are attacking:  </w:t>
      </w:r>
      <w:r>
        <w:rPr>
          <w:rFonts w:ascii="Calibri" w:cs="Calibri" w:eastAsia="Calibri" w:hAnsi="Calibri"/>
          <w:b w:val="false"/>
          <w:bCs w:val="false"/>
          <w:i w:val="false"/>
          <w:iCs w:val="false"/>
          <w:caps w:val="false"/>
          <w:color w:val="222830"/>
          <w:sz w:val="22"/>
          <w:szCs w:val="22"/>
        </w:rPr>
        <w:t xml:space="preserve">the 2-hour gap between “ready” at rounds and the order in the system.</w:t>
      </w:r>
    </w:p>
    <w:p>
      <w:pPr>
        <w:spacing w:after="160" w:line="300" w:lineRule="auto"/>
        <w:ind w:left="240" w:right="240"/>
      </w:pPr>
      <w:r>
        <w:rPr>
          <w:rFonts w:ascii="Calibri" w:cs="Calibri" w:eastAsia="Calibri" w:hAnsi="Calibri"/>
          <w:b/>
          <w:bCs/>
          <w:i w:val="false"/>
          <w:iCs w:val="false"/>
          <w:caps w:val="false"/>
          <w:color w:val="222830"/>
          <w:sz w:val="22"/>
          <w:szCs w:val="22"/>
        </w:rPr>
        <w:t xml:space="preserve">The fix:  </w:t>
      </w:r>
      <w:r>
        <w:rPr>
          <w:rFonts w:ascii="Calibri" w:cs="Calibri" w:eastAsia="Calibri" w:hAnsi="Calibri"/>
          <w:b w:val="false"/>
          <w:bCs w:val="false"/>
          <w:i w:val="false"/>
          <w:iCs w:val="false"/>
          <w:caps w:val="false"/>
          <w:color w:val="222830"/>
          <w:sz w:val="22"/>
          <w:szCs w:val="22"/>
        </w:rPr>
        <w:t xml:space="preserve">for patients flagged “likely discharge” at afternoon huddle, the attending enters a conditional discharge order the evening before; the morning touch confirms or cancels it.</w:t>
      </w:r>
    </w:p>
    <w:p>
      <w:pPr>
        <w:spacing w:after="160" w:line="300" w:lineRule="auto"/>
        <w:ind w:left="240" w:right="240"/>
      </w:pPr>
      <w:r>
        <w:rPr>
          <w:rFonts w:ascii="Calibri" w:cs="Calibri" w:eastAsia="Calibri" w:hAnsi="Calibri"/>
          <w:b/>
          <w:bCs/>
          <w:i w:val="false"/>
          <w:iCs w:val="false"/>
          <w:caps w:val="false"/>
          <w:color w:val="222830"/>
          <w:sz w:val="22"/>
          <w:szCs w:val="22"/>
        </w:rPr>
        <w:t xml:space="preserve">Owner:  </w:t>
      </w:r>
      <w:r>
        <w:rPr>
          <w:rFonts w:ascii="Calibri" w:cs="Calibri" w:eastAsia="Calibri" w:hAnsi="Calibri"/>
          <w:b w:val="false"/>
          <w:bCs w:val="false"/>
          <w:i w:val="false"/>
          <w:iCs w:val="false"/>
          <w:caps w:val="false"/>
          <w:color w:val="222830"/>
          <w:sz w:val="22"/>
          <w:szCs w:val="22"/>
        </w:rPr>
        <w:t xml:space="preserve">Dr. R— (hospitalist lead).    Start date:  Monday.</w:t>
      </w:r>
    </w:p>
    <w:p>
      <w:pPr>
        <w:spacing w:after="160" w:line="300" w:lineRule="auto"/>
        <w:ind w:left="240" w:right="240"/>
      </w:pPr>
      <w:r>
        <w:rPr>
          <w:rFonts w:ascii="Calibri" w:cs="Calibri" w:eastAsia="Calibri" w:hAnsi="Calibri"/>
          <w:b/>
          <w:bCs/>
          <w:i w:val="false"/>
          <w:iCs w:val="false"/>
          <w:caps w:val="false"/>
          <w:color w:val="222830"/>
          <w:sz w:val="22"/>
          <w:szCs w:val="22"/>
        </w:rPr>
        <w:t xml:space="preserve">Metric to watch:  </w:t>
      </w:r>
      <w:r>
        <w:rPr>
          <w:rFonts w:ascii="Calibri" w:cs="Calibri" w:eastAsia="Calibri" w:hAnsi="Calibri"/>
          <w:b w:val="false"/>
          <w:bCs w:val="false"/>
          <w:i w:val="false"/>
          <w:iCs w:val="false"/>
          <w:caps w:val="false"/>
          <w:color w:val="222830"/>
          <w:sz w:val="22"/>
          <w:szCs w:val="22"/>
        </w:rPr>
        <w:t xml:space="preserve">median time from rounds decision to order entry, from today's 115 minutes.</w:t>
      </w:r>
    </w:p>
    <w:p>
      <w:pPr>
        <w:spacing w:after="160" w:line="300" w:lineRule="auto"/>
        <w:ind w:left="240" w:right="240"/>
      </w:pPr>
      <w:r>
        <w:rPr>
          <w:rFonts w:ascii="Calibri" w:cs="Calibri" w:eastAsia="Calibri" w:hAnsi="Calibri"/>
          <w:b/>
          <w:bCs/>
          <w:i w:val="false"/>
          <w:iCs w:val="false"/>
          <w:caps w:val="false"/>
          <w:color w:val="222830"/>
          <w:sz w:val="22"/>
          <w:szCs w:val="22"/>
        </w:rPr>
        <w:t xml:space="preserve">We'll know it worked when:  </w:t>
      </w:r>
      <w:r>
        <w:rPr>
          <w:rFonts w:ascii="Calibri" w:cs="Calibri" w:eastAsia="Calibri" w:hAnsi="Calibri"/>
          <w:b w:val="false"/>
          <w:bCs w:val="false"/>
          <w:i w:val="false"/>
          <w:iCs w:val="false"/>
          <w:caps w:val="false"/>
          <w:color w:val="222830"/>
          <w:sz w:val="22"/>
          <w:szCs w:val="22"/>
        </w:rPr>
        <w:t xml:space="preserve">median gap is under 20 minutes for 3 consecutive weeks.</w:t>
      </w:r>
    </w:p>
    <w:p>
      <w:pPr>
        <w:spacing w:after="160" w:line="300" w:lineRule="auto"/>
        <w:ind w:left="240" w:right="240"/>
      </w:pPr>
      <w:r>
        <w:rPr>
          <w:rFonts w:ascii="Calibri" w:cs="Calibri" w:eastAsia="Calibri" w:hAnsi="Calibri"/>
          <w:b/>
          <w:bCs/>
          <w:i w:val="false"/>
          <w:iCs w:val="false"/>
          <w:caps w:val="false"/>
          <w:color w:val="222830"/>
          <w:sz w:val="22"/>
          <w:szCs w:val="22"/>
        </w:rPr>
        <w:t xml:space="preserve">30-day review:  </w:t>
      </w:r>
      <w:r>
        <w:rPr>
          <w:rFonts w:ascii="Calibri" w:cs="Calibri" w:eastAsia="Calibri" w:hAnsi="Calibri"/>
          <w:b w:val="false"/>
          <w:bCs w:val="false"/>
          <w:i w:val="false"/>
          <w:iCs w:val="false"/>
          <w:caps w:val="false"/>
          <w:color w:val="222830"/>
          <w:sz w:val="22"/>
          <w:szCs w:val="22"/>
        </w:rPr>
        <w:t xml:space="preserve">first staff meeting next month.</w:t>
      </w:r>
    </w:p>
    <w:p>
      <w:pPr>
        <w:keepNext w:val="false"/>
        <w:keepLines w:val="false"/>
        <w:spacing w:after="0" w:line="274" w:lineRule="auto"/>
      </w:pPr>
      <w:r>
        <w:rPr>
          <w:rFonts w:ascii="Calibri" w:cs="Calibri" w:eastAsia="Calibri" w:hAnsi="Calibri"/>
          <w:b w:val="false"/>
          <w:bCs w:val="false"/>
          <w:i/>
          <w:iCs/>
          <w:caps w:val="false"/>
          <w:color w:val="5A636E"/>
          <w:sz w:val="21"/>
          <w:szCs w:val="21"/>
        </w:rPr>
        <w:t xml:space="preserve">Note what the team did not do: they did not attack the SNF callback (biggest variance, least in their control) or launch five fixes at once. One fix, fully owned, is the design.</w:t>
      </w:r>
    </w:p>
    <w:p>
      <w:pPr>
        <w:keepNext/>
        <w:spacing w:after="60" w:before="220"/>
      </w:pPr>
      <w:r>
        <w:rPr>
          <w:rFonts w:ascii="Calibri" w:cs="Calibri" w:eastAsia="Calibri" w:hAnsi="Calibri"/>
          <w:b/>
          <w:bCs/>
          <w:i w:val="false"/>
          <w:iCs w:val="false"/>
          <w:caps w:val="false"/>
          <w:color w:val="2C7A7B"/>
          <w:sz w:val="24"/>
          <w:szCs w:val="24"/>
        </w:rPr>
        <w:t xml:space="preserve">A second example (illustrative) — prior authorization in an outpatient clinic</w:t>
      </w:r>
    </w:p>
    <w:p>
      <w:pPr>
        <w:keepNext w:val="false"/>
        <w:keepLines/>
        <w:spacing w:after="0" w:line="274" w:lineRule="auto"/>
      </w:pPr>
      <w:r>
        <w:rPr>
          <w:rFonts w:ascii="Calibri" w:cs="Calibri" w:eastAsia="Calibri" w:hAnsi="Calibri"/>
          <w:b w:val="false"/>
          <w:bCs w:val="false"/>
          <w:i w:val="false"/>
          <w:iCs w:val="false"/>
          <w:caps w:val="false"/>
          <w:color w:val="222830"/>
          <w:sz w:val="21"/>
          <w:szCs w:val="21"/>
        </w:rPr>
        <w:t xml:space="preserve">The same exercise, outside the hospital: a cardiology clinic mapped its prior-authorization workflow in four steps — (1) the physician orders the imaging study; (2) the referral coordinator assembles the clinical documentation from the chart; (3) the coordinator submits the request through the payer portal and waits for a determination; (4) the front desk schedules the study once approval lands. The friction the room tagged sat between steps 1 and 2 — Law 5, the Coordination Tax: on roughly half of requests the coordinator had to page the ordering physician because the indication the payer needed was never captured at ordering, and each clarification loop cost a page, a callback, and a re-submission. Sized as a range, the room put the loop at 90 / 150 / 240 staff-minutes per week (low / likely / high) across about a dozen requests. The one fix: a required indication checklist embedded in the order itself, owned by the referral coordinator lead, with clarification callbacks per week as the metric to watch.</w:t>
      </w:r>
    </w:p>
    <w:p>
      <w:r>
        <w:br w:type="page"/>
      </w:r>
    </w:p>
    <w:p>
      <w:r>
        <w:rPr>
          <w:b/>
          <w:sz w:val="28"/>
        </w:rPr>
        <w:t>The Escalation Packet — copy, fill, send</w:t>
      </w:r>
    </w:p>
    <w:p>
      <w:r>
        <w:t>Leadership doesn't need your worksheets; it needs five lines. Send exactly these:</w:t>
      </w:r>
    </w:p>
    <w:p>
      <w:r>
        <w:t>1. Workflow: ______________________________________</w:t>
      </w:r>
    </w:p>
    <w:p>
      <w:r>
        <w:t>2. Cost: ____–____ staff-hours per week (validated by a __-occurrence sample the week of ____).</w:t>
      </w:r>
    </w:p>
    <w:p>
      <w:r>
        <w:t>3. Critical path to discharge/access: YES / NO — because ______________________________.</w:t>
      </w:r>
    </w:p>
    <w:p>
      <w:r>
        <w:t>4. The one fix: ____________________ Owner: ____________ Start date: ________ Metric to watch: ____________.</w:t>
      </w:r>
    </w:p>
    <w:p>
      <w:r>
        <w:t>5. What we need from you: a decision on ____ / permission to ____ / resource: ____ (pick one).</w:t>
      </w:r>
    </w:p>
    <w:p>
      <w:r>
        <w:rPr>
          <w:i/>
        </w:rPr>
        <w:t>One page, five lines, one ask. If leadership says yes, the 30-day review closes the loop; if no, you have a documented, priced risk acceptance.</w:t>
      </w:r>
    </w:p>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C7A7B" w:sz="6" w:space="6"/>
      </w:pBdr>
      <w:spacing w:after="0" w:before="40"/>
      <w:jc w:val="center"/>
    </w:pPr>
    <w:r>
      <w:rPr>
        <w:rFonts w:ascii="Calibri" w:cs="Calibri" w:eastAsia="Calibri" w:hAnsi="Calibri"/>
        <w:b w:val="false"/>
        <w:bCs w:val="false"/>
        <w:i w:val="false"/>
        <w:iCs w:val="false"/>
        <w:caps w:val="false"/>
        <w:color w:val="5A636E"/>
        <w:sz w:val="15"/>
        <w:szCs w:val="15"/>
      </w:rPr>
      <w:t xml:space="preserve">The Flow Architect Toolkit  ·  The 12 Laws of Healthcare Operations  ·  © 2026 Shane Welter  ·  shanewelter.com</w:t>
    </w:r>
  </w:p>
  <w:p>
    <w:pPr>
      <w:spacing w:after="0"/>
      <w:jc w:val="center"/>
    </w:pPr>
    <w:r>
      <w:rPr>
        <w:rFonts w:ascii="Calibri" w:cs="Calibri" w:eastAsia="Calibri" w:hAnsi="Calibri"/>
        <w:b w:val="false"/>
        <w:bCs w:val="false"/>
        <w:i/>
        <w:iCs/>
        <w:caps w:val="false"/>
        <w:color w:val="5A636E"/>
        <w:sz w:val="15"/>
        <w:szCs w:val="15"/>
      </w:rPr>
      <w:t xml:space="preserve">Free companion tool — share within your organization; not for resale.</w:t>
    </w:r>
    <w:r>
      <w:rPr>
        <w:rFonts w:ascii="Calibri" w:cs="Calibri" w:eastAsia="Calibri" w:hAnsi="Calibri"/>
        <w:b w:val="false"/>
        <w:bCs w:val="false"/>
        <w:i w:val="false"/>
        <w:iCs w:val="false"/>
        <w:caps w:val="false"/>
        <w:color w:val="5A636E"/>
        <w:sz w:val="15"/>
        <w:szCs w:val="15"/>
      </w:rPr>
      <w:t xml:space="preserve">   ·   p. </w:t>
    </w:r>
    <w:r>
      <w:rPr>
        <w:rFonts w:ascii="Calibri" w:cs="Calibri" w:eastAsia="Calibri" w:hAnsi="Calibri"/>
        <w:color w:val="5A63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8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2026-07-04T12:40:08.301Z</dcterms:created>
  <dcterms:modified xsi:type="dcterms:W3CDTF">2026-07-04T12:40:08.301Z</dcterms:modified>
</cp:coreProperties>
</file>

<file path=docProps/custom.xml><?xml version="1.0" encoding="utf-8"?>
<Properties xmlns="http://schemas.openxmlformats.org/officeDocument/2006/custom-properties" xmlns:vt="http://schemas.openxmlformats.org/officeDocument/2006/docPropsVTypes"/>
</file>