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i w:val="false"/>
          <w:iCs w:val="false"/>
          <w:caps/>
          <w:color w:val="2C7A7B"/>
          <w:spacing w:val="40"/>
          <w:sz w:val="22"/>
          <w:szCs w:val="22"/>
        </w:rPr>
        <w:t xml:space="preserve">The Flow Architect Toolkit  ·  Team Kit</w:t>
      </w:r>
    </w:p>
    <w:p>
      <w:pPr>
        <w:spacing w:after="40"/>
      </w:pPr>
      <w:r>
        <w:rPr>
          <w:rFonts w:ascii="Georgia" w:cs="Georgia" w:eastAsia="Georgia" w:hAnsi="Georgia"/>
          <w:b/>
          <w:bCs/>
          <w:i w:val="false"/>
          <w:iCs w:val="false"/>
          <w:color w:val="1F3A5F"/>
          <w:sz w:val="54"/>
          <w:szCs w:val="54"/>
        </w:rPr>
        <w:t xml:space="preserve">The 12-Week Huddle Guide</w:t>
      </w:r>
    </w:p>
    <w:p>
      <w:pPr>
        <w:pBdr>
          <w:bottom w:val="single" w:color="1F3A5F" w:sz="14" w:space="8"/>
        </w:pBdr>
        <w:spacing w:after="80"/>
      </w:pPr>
      <w:r>
        <w:rPr>
          <w:rFonts w:ascii="Calibri" w:cs="Calibri" w:eastAsia="Calibri" w:hAnsi="Calibri"/>
          <w:b w:val="false"/>
          <w:bCs w:val="false"/>
          <w:i/>
          <w:iCs/>
          <w:caps w:val="false"/>
          <w:color w:val="5A636E"/>
          <w:sz w:val="26"/>
          <w:szCs w:val="26"/>
        </w:rPr>
        <w:t xml:space="preserve">Twelve laws, twelve weeks — plus a two-week culture close-out</w:t>
      </w:r>
    </w:p>
    <w:tbl>
      <w:tblPr>
        <w:tblW w:type="dxa" w:w="9720"/>
        <w:tblBorders>
          <w:top w:val="single" w:color="2C7A7B" w:sz="12"/>
          <w:bottom w:val="single" w:color="2C7A7B" w:sz="12"/>
          <w:insideH w:val="single" w:color="D9E2E8" w:sz="2"/>
        </w:tblBorders>
        <w:tblLayout w:type="fixed"/>
        <w:tblCellMar>
          <w:top w:type="dxa" w:w="12"/>
          <w:left w:type="dxa" w:w="60"/>
          <w:bottom w:type="dxa" w:w="12"/>
          <w:right w:type="dxa" w:w="60"/>
        </w:tblCellMar>
      </w:tblPr>
      <w:tblGrid>
        <w:gridCol w:w="2200"/>
        <w:gridCol w:w="7520"/>
      </w:tblGrid>
      <w:tr>
        <w:tc>
          <w:tcPr>
            <w:tcW w:type="dxa" w:w="2200"/>
            <w:vAlign w:val="center"/>
          </w:tcPr>
          <w:p>
            <w:pPr>
              <w:spacing w:after="0" w:line="240" w:lineRule="auto"/>
            </w:pPr>
            <w:r>
              <w:rPr>
                <w:rFonts w:ascii="Calibri" w:cs="Calibri" w:eastAsia="Calibri" w:hAnsi="Calibri"/>
                <w:b/>
                <w:bCs/>
                <w:i w:val="false"/>
                <w:iCs w:val="false"/>
                <w:caps/>
                <w:color w:val="2C7A7B"/>
                <w:spacing w:val="30"/>
                <w:sz w:val="18"/>
                <w:szCs w:val="18"/>
              </w:rPr>
              <w:t xml:space="preserve">At a Glance</w:t>
            </w:r>
          </w:p>
        </w:tc>
        <w:tc>
          <w:tcPr>
            <w:tcW w:type="dxa" w:w="7520"/>
            <w:vAlign w:val="center"/>
          </w:tcPr>
          <w:p>
            <w:pPr>
              <w:spacing w:after="0" w:line="240" w:lineRule="auto"/>
              <w:jc w:val="right"/>
            </w:pPr>
            <w:r>
              <w:rPr>
                <w:rFonts w:ascii="Calibri" w:cs="Calibri" w:eastAsia="Calibri" w:hAnsi="Calibri"/>
                <w:color w:val="5A636E"/>
                <w:sz w:val="16"/>
                <w:szCs w:val="16"/>
              </w:rPr>
              <w:t xml:space="preserve">Version 1.1 · July 2026 · shanewelter.com/toolkit</w:t>
            </w:r>
          </w:p>
        </w:tc>
      </w:tr>
      <w:tr>
        <w:tc>
          <w:tcPr>
            <w:tcW w:type="dxa" w:w="2200"/>
            <w:vAlign w:val="center"/>
          </w:tcPr>
          <w:p>
            <w:pPr>
              <w:spacing w:after="0" w:line="240" w:lineRule="auto"/>
            </w:pPr>
            <w:r>
              <w:rPr>
                <w:rFonts w:ascii="Calibri" w:cs="Calibri" w:eastAsia="Calibri" w:hAnsi="Calibri"/>
                <w:b/>
                <w:bCs/>
                <w:color w:val="1F3A5F"/>
                <w:sz w:val="18"/>
                <w:szCs w:val="18"/>
              </w:rPr>
              <w:t xml:space="preserve">Audience</w:t>
            </w:r>
          </w:p>
        </w:tc>
        <w:tc>
          <w:tcPr>
            <w:tcW w:type="dxa" w:w="7520"/>
            <w:vAlign w:val="center"/>
          </w:tcPr>
          <w:p>
            <w:pPr>
              <w:spacing w:after="0" w:line="240" w:lineRule="auto"/>
            </w:pPr>
            <w:r>
              <w:rPr>
                <w:rFonts w:ascii="Calibri" w:cs="Calibri" w:eastAsia="Calibri" w:hAnsi="Calibri"/>
                <w:color w:val="222830"/>
                <w:sz w:val="18"/>
                <w:szCs w:val="18"/>
              </w:rPr>
              <w:t xml:space="preserve">Any recurring team huddle — shift huddle, stand-up, or weekly check-in; any facilitator</w:t>
            </w:r>
          </w:p>
        </w:tc>
      </w:tr>
      <w:tr>
        <w:tc>
          <w:tcPr>
            <w:tcW w:type="dxa" w:w="2200"/>
            <w:vAlign w:val="center"/>
          </w:tcPr>
          <w:p>
            <w:pPr>
              <w:spacing w:after="0" w:line="240" w:lineRule="auto"/>
            </w:pPr>
            <w:r>
              <w:rPr>
                <w:rFonts w:ascii="Calibri" w:cs="Calibri" w:eastAsia="Calibri" w:hAnsi="Calibri"/>
                <w:b/>
                <w:bCs/>
                <w:color w:val="1F3A5F"/>
                <w:sz w:val="18"/>
                <w:szCs w:val="18"/>
              </w:rPr>
              <w:t xml:space="preserve">Time to run</w:t>
            </w:r>
          </w:p>
        </w:tc>
        <w:tc>
          <w:tcPr>
            <w:tcW w:type="dxa" w:w="7520"/>
            <w:vAlign w:val="center"/>
          </w:tcPr>
          <w:p>
            <w:pPr>
              <w:spacing w:after="0" w:line="240" w:lineRule="auto"/>
            </w:pPr>
            <w:r>
              <w:rPr>
                <w:rFonts w:ascii="Calibri" w:cs="Calibri" w:eastAsia="Calibri" w:hAnsi="Calibri"/>
                <w:color w:val="222830"/>
                <w:sz w:val="18"/>
                <w:szCs w:val="18"/>
              </w:rPr>
              <w:t xml:space="preserve">5 minutes per week, for 12–14 weeks</w:t>
            </w:r>
            <w:r>
              <w:t xml:space="preserve"> Standard weeks: 5 minutes. Culture weeks (13–14): 8–10 minutes, or run each as two consecutive 5-minute huddles.</w:t>
            </w:r>
          </w:p>
        </w:tc>
      </w:tr>
      <w:tr>
        <w:tc>
          <w:tcPr>
            <w:tcW w:type="dxa" w:w="2200"/>
            <w:vAlign w:val="center"/>
          </w:tcPr>
          <w:p>
            <w:pPr>
              <w:spacing w:after="0" w:line="240" w:lineRule="auto"/>
            </w:pPr>
            <w:r>
              <w:rPr>
                <w:rFonts w:ascii="Calibri" w:cs="Calibri" w:eastAsia="Calibri" w:hAnsi="Calibri"/>
                <w:b/>
                <w:bCs/>
                <w:color w:val="1F3A5F"/>
                <w:sz w:val="18"/>
                <w:szCs w:val="18"/>
              </w:rPr>
              <w:t xml:space="preserve">Materials</w:t>
            </w:r>
          </w:p>
        </w:tc>
        <w:tc>
          <w:tcPr>
            <w:tcW w:type="dxa" w:w="7520"/>
            <w:vAlign w:val="center"/>
          </w:tcPr>
          <w:p>
            <w:pPr>
              <w:spacing w:after="0" w:line="240" w:lineRule="auto"/>
            </w:pPr>
            <w:r>
              <w:rPr>
                <w:rFonts w:ascii="Calibri" w:cs="Calibri" w:eastAsia="Calibri" w:hAnsi="Calibri"/>
                <w:color w:val="222830"/>
                <w:sz w:val="18"/>
                <w:szCs w:val="18"/>
              </w:rPr>
              <w:t xml:space="preserve">This guide, plus a visible capture method — a whiteboard corner, a shared note, or this guide’s capture boxes in a printed binder</w:t>
            </w:r>
          </w:p>
        </w:tc>
      </w:tr>
      <w:tr>
        <w:tc>
          <w:tcPr>
            <w:tcW w:type="dxa" w:w="2200"/>
            <w:vAlign w:val="center"/>
          </w:tcPr>
          <w:p>
            <w:pPr>
              <w:spacing w:after="0" w:line="240" w:lineRule="auto"/>
            </w:pPr>
            <w:r>
              <w:rPr>
                <w:rFonts w:ascii="Calibri" w:cs="Calibri" w:eastAsia="Calibri" w:hAnsi="Calibri"/>
                <w:b/>
                <w:bCs/>
                <w:color w:val="1F3A5F"/>
                <w:sz w:val="18"/>
                <w:szCs w:val="18"/>
              </w:rPr>
              <w:t xml:space="preserve">What you’ll produce</w:t>
            </w:r>
          </w:p>
        </w:tc>
        <w:tc>
          <w:tcPr>
            <w:tcW w:type="dxa" w:w="7520"/>
            <w:vAlign w:val="center"/>
          </w:tcPr>
          <w:p>
            <w:pPr>
              <w:spacing w:after="0" w:line="240" w:lineRule="auto"/>
            </w:pPr>
            <w:r>
              <w:rPr>
                <w:rFonts w:ascii="Calibri" w:cs="Calibri" w:eastAsia="Calibri" w:hAnsi="Calibri"/>
                <w:color w:val="222830"/>
                <w:sz w:val="18"/>
                <w:szCs w:val="18"/>
              </w:rPr>
              <w:t xml:space="preserve">A shared flow vocabulary and one micro-action per week</w:t>
            </w:r>
          </w:p>
        </w:tc>
      </w:tr>
      <w:tr>
        <w:tc>
          <w:tcPr>
            <w:tcW w:type="dxa" w:w="2200"/>
            <w:vAlign w:val="center"/>
          </w:tcPr>
          <w:p>
            <w:pPr>
              <w:spacing w:after="0" w:line="240" w:lineRule="auto"/>
            </w:pPr>
            <w:r>
              <w:rPr>
                <w:rFonts w:ascii="Calibri" w:cs="Calibri" w:eastAsia="Calibri" w:hAnsi="Calibri"/>
                <w:b/>
                <w:bCs/>
                <w:color w:val="1F3A5F"/>
                <w:sz w:val="18"/>
                <w:szCs w:val="18"/>
              </w:rPr>
              <w:t xml:space="preserve">Prep</w:t>
            </w:r>
          </w:p>
        </w:tc>
        <w:tc>
          <w:tcPr>
            <w:tcW w:type="dxa" w:w="7520"/>
            <w:vAlign w:val="center"/>
          </w:tcPr>
          <w:p>
            <w:pPr>
              <w:spacing w:after="0" w:line="240" w:lineRule="auto"/>
            </w:pPr>
            <w:r>
              <w:rPr>
                <w:rFonts w:ascii="Calibri" w:cs="Calibri" w:eastAsia="Calibri" w:hAnsi="Calibri"/>
                <w:color w:val="222830"/>
                <w:sz w:val="18"/>
                <w:szCs w:val="18"/>
              </w:rPr>
              <w:t xml:space="preserve">Facilitator reads one page before each huddle</w:t>
            </w:r>
          </w:p>
        </w:tc>
      </w:tr>
    </w:tbl>
    <w:p>
      <w:pPr>
        <w:shd w:fill="E2F0F0" w:val="clear"/>
        <w:spacing w:after="140" w:before="80"/>
        <w:ind w:left="200" w:right="200"/>
      </w:pPr>
      <w:r>
        <w:rPr>
          <w:rFonts w:ascii="Calibri" w:cs="Calibri" w:eastAsia="Calibri" w:hAnsi="Calibri"/>
          <w:b w:val="false"/>
          <w:bCs w:val="false"/>
          <w:i/>
          <w:iCs/>
          <w:caps w:val="false"/>
          <w:color w:val="1F3A5F"/>
          <w:sz w:val="21"/>
          <w:szCs w:val="21"/>
        </w:rPr>
        <w:t xml:space="preserve">Your team already meets. This guide turns those five minutes into a working education in flow: twelve weeks, twelve laws, one page per week. Any facilitator can run it. The only preparation is reading the page.</w:t>
      </w:r>
    </w:p>
    <w:p>
      <w:pPr>
        <w:keepNext/>
        <w:pBdr>
          <w:bottom w:val="single" w:color="1F3A5F" w:sz="6" w:space="3"/>
        </w:pBdr>
        <w:spacing w:after="80" w:before="100"/>
      </w:pPr>
      <w:r>
        <w:rPr>
          <w:rFonts w:ascii="Georgia" w:cs="Georgia" w:eastAsia="Georgia" w:hAnsi="Georgia"/>
          <w:b/>
          <w:bCs/>
          <w:i w:val="false"/>
          <w:iCs w:val="false"/>
          <w:color w:val="2C7A7B"/>
          <w:sz w:val="30"/>
          <w:szCs w:val="30"/>
        </w:rPr>
        <w:t xml:space="preserve">1  </w:t>
      </w:r>
      <w:r>
        <w:rPr>
          <w:rFonts w:ascii="Georgia" w:cs="Georgia" w:eastAsia="Georgia" w:hAnsi="Georgia"/>
          <w:b/>
          <w:bCs/>
          <w:i w:val="false"/>
          <w:iCs w:val="false"/>
          <w:color w:val="1F3A5F"/>
          <w:sz w:val="30"/>
          <w:szCs w:val="30"/>
        </w:rPr>
        <w:t xml:space="preserve">What This Is</w:t>
      </w:r>
    </w:p>
    <w:p>
      <w:pPr>
        <w:keepNext w:val="false"/>
        <w:keepLines w:val="false"/>
        <w:spacing w:after="120" w:line="274" w:lineRule="auto"/>
      </w:pPr>
      <w:r>
        <w:rPr>
          <w:rFonts w:ascii="Calibri" w:cs="Calibri" w:eastAsia="Calibri" w:hAnsi="Calibri"/>
          <w:b w:val="false"/>
          <w:bCs w:val="false"/>
          <w:i w:val="false"/>
          <w:iCs w:val="false"/>
          <w:caps w:val="false"/>
          <w:color w:val="222830"/>
          <w:sz w:val="21"/>
          <w:szCs w:val="21"/>
        </w:rPr>
        <w:t xml:space="preserve">Most operations training happens in a classroom, away from the work. This guide goes the other way. It uses a meeting you already hold — the shift huddle, the daily stand-up, the Monday staff check-in — and adds one idea per week from The 12 Laws of Healthcare Operations. Each week's page contains everything the facilitator needs: the law in one sentence, a script that takes 60 to 90 seconds to read aloud, three discussion questions, one thing to watch for during the week, and one small action if the team finds it.</w:t>
      </w:r>
    </w:p>
    <w:p>
      <w:pPr>
        <w:keepNext w:val="false"/>
        <w:keepLines w:val="false"/>
        <w:spacing w:after="120" w:line="274" w:lineRule="auto"/>
      </w:pPr>
      <w:r>
        <w:rPr>
          <w:rFonts w:ascii="Calibri" w:cs="Calibri" w:eastAsia="Calibri" w:hAnsi="Calibri"/>
          <w:b w:val="false"/>
          <w:bCs w:val="false"/>
          <w:i w:val="false"/>
          <w:iCs w:val="false"/>
          <w:caps w:val="false"/>
          <w:color w:val="222830"/>
          <w:sz w:val="21"/>
          <w:szCs w:val="21"/>
        </w:rPr>
        <w:t xml:space="preserve">By week twelve, the team has a shared vocabulary for why the unit's hardest days happen — and a habit of blaming designs instead of people. That habit is the product.</w:t>
      </w:r>
    </w:p>
    <w:p>
      <w:pPr>
        <w:keepNext/>
        <w:pBdr>
          <w:bottom w:val="single" w:color="1F3A5F" w:sz="6" w:space="3"/>
        </w:pBdr>
        <w:spacing w:after="80" w:before="200"/>
      </w:pPr>
      <w:r>
        <w:rPr>
          <w:rFonts w:ascii="Georgia" w:cs="Georgia" w:eastAsia="Georgia" w:hAnsi="Georgia"/>
          <w:b/>
          <w:bCs/>
          <w:i w:val="false"/>
          <w:iCs w:val="false"/>
          <w:color w:val="2C7A7B"/>
          <w:sz w:val="30"/>
          <w:szCs w:val="30"/>
        </w:rPr>
        <w:t xml:space="preserve">2  </w:t>
      </w:r>
      <w:r>
        <w:rPr>
          <w:rFonts w:ascii="Georgia" w:cs="Georgia" w:eastAsia="Georgia" w:hAnsi="Georgia"/>
          <w:b/>
          <w:bCs/>
          <w:i w:val="false"/>
          <w:iCs w:val="false"/>
          <w:color w:val="1F3A5F"/>
          <w:sz w:val="30"/>
          <w:szCs w:val="30"/>
        </w:rPr>
        <w:t xml:space="preserve">How to Run It</w:t>
      </w:r>
    </w:p>
    <w:p>
      <w:pPr>
        <w:pStyle w:val="ListParagraph"/>
        <w:numPr>
          <w:ilvl w:val="0"/>
          <w:numId w:val="2"/>
        </w:numPr>
        <w:spacing w:after="20" w:line="264" w:lineRule="auto"/>
      </w:pPr>
      <w:r>
        <w:rPr>
          <w:rFonts w:ascii="Calibri" w:cs="Calibri" w:eastAsia="Calibri" w:hAnsi="Calibri"/>
          <w:b/>
          <w:bCs/>
          <w:i w:val="false"/>
          <w:iCs w:val="false"/>
          <w:caps w:val="false"/>
          <w:color w:val="222830"/>
          <w:sz w:val="21"/>
          <w:szCs w:val="21"/>
        </w:rPr>
        <w:t xml:space="preserve">Anyone can facilitate. </w:t>
      </w:r>
      <w:r>
        <w:rPr>
          <w:rFonts w:ascii="Calibri" w:cs="Calibri" w:eastAsia="Calibri" w:hAnsi="Calibri"/>
          <w:b w:val="false"/>
          <w:bCs w:val="false"/>
          <w:i w:val="false"/>
          <w:iCs w:val="false"/>
          <w:caps w:val="false"/>
          <w:color w:val="222830"/>
          <w:sz w:val="21"/>
          <w:szCs w:val="21"/>
        </w:rPr>
        <w:t xml:space="preserve">No operations background required. If you can read the page, you can run the week.</w:t>
      </w:r>
    </w:p>
    <w:p>
      <w:pPr>
        <w:pStyle w:val="ListParagraph"/>
        <w:numPr>
          <w:ilvl w:val="0"/>
          <w:numId w:val="2"/>
        </w:numPr>
        <w:spacing w:after="20" w:line="264" w:lineRule="auto"/>
      </w:pPr>
      <w:r>
        <w:rPr>
          <w:rFonts w:ascii="Calibri" w:cs="Calibri" w:eastAsia="Calibri" w:hAnsi="Calibri"/>
          <w:b/>
          <w:bCs/>
          <w:i w:val="false"/>
          <w:iCs w:val="false"/>
          <w:caps w:val="false"/>
          <w:color w:val="222830"/>
          <w:sz w:val="21"/>
          <w:szCs w:val="21"/>
        </w:rPr>
        <w:t xml:space="preserve">No prep beyond reading the page. </w:t>
      </w:r>
      <w:r>
        <w:rPr>
          <w:rFonts w:ascii="Calibri" w:cs="Calibri" w:eastAsia="Calibri" w:hAnsi="Calibri"/>
          <w:b w:val="false"/>
          <w:bCs w:val="false"/>
          <w:i w:val="false"/>
          <w:iCs w:val="false"/>
          <w:caps w:val="false"/>
          <w:color w:val="222830"/>
          <w:sz w:val="21"/>
          <w:szCs w:val="21"/>
        </w:rPr>
        <w:t xml:space="preserve">Read it once before the huddle. That's the whole job.</w:t>
      </w:r>
    </w:p>
    <w:p>
      <w:pPr>
        <w:pStyle w:val="ListParagraph"/>
        <w:numPr>
          <w:ilvl w:val="0"/>
          <w:numId w:val="2"/>
        </w:numPr>
        <w:spacing w:after="20" w:line="264" w:lineRule="auto"/>
      </w:pPr>
      <w:r>
        <w:rPr>
          <w:rFonts w:ascii="Calibri" w:cs="Calibri" w:eastAsia="Calibri" w:hAnsi="Calibri"/>
          <w:b/>
          <w:bCs/>
          <w:i w:val="false"/>
          <w:iCs w:val="false"/>
          <w:caps w:val="false"/>
          <w:color w:val="222830"/>
          <w:sz w:val="21"/>
          <w:szCs w:val="21"/>
        </w:rPr>
        <w:t xml:space="preserve">Keep the structure. </w:t>
      </w:r>
      <w:r>
        <w:rPr>
          <w:rFonts w:ascii="Calibri" w:cs="Calibri" w:eastAsia="Calibri" w:hAnsi="Calibri"/>
          <w:b w:val="false"/>
          <w:bCs w:val="false"/>
          <w:i w:val="false"/>
          <w:iCs w:val="false"/>
          <w:caps w:val="false"/>
          <w:color w:val="222830"/>
          <w:sz w:val="21"/>
          <w:szCs w:val="21"/>
        </w:rPr>
        <w:t xml:space="preserve">Read the script (60–90 seconds), ask one or two of the questions (2–3 minutes), assign the observation (30 seconds). Five minutes, done.</w:t>
      </w:r>
    </w:p>
    <w:p>
      <w:pPr>
        <w:pStyle w:val="ListParagraph"/>
        <w:numPr>
          <w:ilvl w:val="0"/>
          <w:numId w:val="2"/>
        </w:numPr>
        <w:spacing w:after="20" w:line="264" w:lineRule="auto"/>
      </w:pPr>
      <w:r>
        <w:rPr>
          <w:rFonts w:ascii="Calibri" w:cs="Calibri" w:eastAsia="Calibri" w:hAnsi="Calibri"/>
          <w:b/>
          <w:bCs/>
          <w:i w:val="false"/>
          <w:iCs w:val="false"/>
          <w:caps w:val="false"/>
          <w:color w:val="222830"/>
          <w:sz w:val="21"/>
          <w:szCs w:val="21"/>
        </w:rPr>
        <w:t xml:space="preserve">One law per week, in order. </w:t>
      </w:r>
      <w:r>
        <w:rPr>
          <w:rFonts w:ascii="Calibri" w:cs="Calibri" w:eastAsia="Calibri" w:hAnsi="Calibri"/>
          <w:b w:val="false"/>
          <w:bCs w:val="false"/>
          <w:i w:val="false"/>
          <w:iCs w:val="false"/>
          <w:caps w:val="false"/>
          <w:color w:val="222830"/>
          <w:sz w:val="21"/>
          <w:szCs w:val="21"/>
        </w:rPr>
        <w:t xml:space="preserve">The laws build: weeks 1–5 are the physics of flow, weeks 6–10 the structural constraints, weeks 11–12 how to design for reliability.</w:t>
      </w:r>
    </w:p>
    <w:p>
      <w:pPr>
        <w:pStyle w:val="ListParagraph"/>
        <w:numPr>
          <w:ilvl w:val="0"/>
          <w:numId w:val="2"/>
        </w:numPr>
        <w:spacing w:after="20" w:line="264" w:lineRule="auto"/>
      </w:pPr>
      <w:r>
        <w:rPr>
          <w:rFonts w:ascii="Calibri" w:cs="Calibri" w:eastAsia="Calibri" w:hAnsi="Calibri"/>
          <w:b/>
          <w:bCs/>
          <w:i w:val="false"/>
          <w:iCs w:val="false"/>
          <w:caps w:val="false"/>
          <w:color w:val="222830"/>
          <w:sz w:val="21"/>
          <w:szCs w:val="21"/>
        </w:rPr>
        <w:t xml:space="preserve">Open each week by closing the last. </w:t>
      </w:r>
      <w:r>
        <w:rPr>
          <w:rFonts w:ascii="Calibri" w:cs="Calibri" w:eastAsia="Calibri" w:hAnsi="Calibri"/>
          <w:b w:val="false"/>
          <w:bCs w:val="false"/>
          <w:i w:val="false"/>
          <w:iCs w:val="false"/>
          <w:caps w:val="false"/>
          <w:color w:val="222830"/>
          <w:sz w:val="21"/>
          <w:szCs w:val="21"/>
        </w:rPr>
        <w:t xml:space="preserve">Start with: “Who found last week's law in the wild?” Two examples, then move on.</w:t>
      </w:r>
    </w:p>
    <w:p>
      <w:pPr>
        <w:keepNext/>
        <w:pBdr>
          <w:bottom w:val="single" w:color="1F3A5F" w:sz="6" w:space="3"/>
        </w:pBdr>
        <w:spacing w:after="80" w:before="200"/>
      </w:pPr>
      <w:r>
        <w:rPr>
          <w:rFonts w:ascii="Georgia" w:cs="Georgia" w:eastAsia="Georgia" w:hAnsi="Georgia"/>
          <w:b/>
          <w:bCs/>
          <w:i w:val="false"/>
          <w:iCs w:val="false"/>
          <w:color w:val="2C7A7B"/>
          <w:sz w:val="30"/>
          <w:szCs w:val="30"/>
        </w:rPr>
        <w:t xml:space="preserve">3  </w:t>
      </w:r>
      <w:r>
        <w:rPr>
          <w:rFonts w:ascii="Georgia" w:cs="Georgia" w:eastAsia="Georgia" w:hAnsi="Georgia"/>
          <w:b/>
          <w:bCs/>
          <w:i w:val="false"/>
          <w:iCs w:val="false"/>
          <w:color w:val="1F3A5F"/>
          <w:sz w:val="30"/>
          <w:szCs w:val="30"/>
        </w:rPr>
        <w:t xml:space="preserve">Ground Rules</w:t>
      </w:r>
    </w:p>
    <w:p>
      <w:pPr>
        <w:pStyle w:val="ListParagraph"/>
        <w:numPr>
          <w:ilvl w:val="0"/>
          <w:numId w:val="3"/>
        </w:numPr>
        <w:spacing w:after="20" w:line="264" w:lineRule="auto"/>
      </w:pPr>
      <w:r>
        <w:rPr>
          <w:rFonts w:ascii="Calibri" w:cs="Calibri" w:eastAsia="Calibri" w:hAnsi="Calibri"/>
          <w:b/>
          <w:bCs/>
          <w:i w:val="false"/>
          <w:iCs w:val="false"/>
          <w:caps w:val="false"/>
          <w:color w:val="222830"/>
          <w:sz w:val="21"/>
          <w:szCs w:val="21"/>
        </w:rPr>
        <w:t xml:space="preserve">Blame the design, not the person. </w:t>
      </w:r>
      <w:r>
        <w:rPr>
          <w:rFonts w:ascii="Calibri" w:cs="Calibri" w:eastAsia="Calibri" w:hAnsi="Calibri"/>
          <w:b w:val="false"/>
          <w:bCs w:val="false"/>
          <w:i w:val="false"/>
          <w:iCs w:val="false"/>
          <w:caps w:val="false"/>
          <w:color w:val="222830"/>
          <w:sz w:val="21"/>
          <w:szCs w:val="21"/>
        </w:rPr>
        <w:t xml:space="preserve">Every law in this course points at a system, not a colleague. If a discussion drifts toward “who,” the facilitator steers it back to “what made that the easiest thing to do?”</w:t>
      </w:r>
    </w:p>
    <w:p>
      <w:pPr>
        <w:pStyle w:val="ListParagraph"/>
        <w:numPr>
          <w:ilvl w:val="0"/>
          <w:numId w:val="3"/>
        </w:numPr>
        <w:spacing w:after="20" w:line="264" w:lineRule="auto"/>
      </w:pPr>
      <w:r>
        <w:rPr>
          <w:rFonts w:ascii="Calibri" w:cs="Calibri" w:eastAsia="Calibri" w:hAnsi="Calibri"/>
          <w:b/>
          <w:bCs/>
          <w:i w:val="false"/>
          <w:iCs w:val="false"/>
          <w:caps w:val="false"/>
          <w:color w:val="222830"/>
          <w:sz w:val="21"/>
          <w:szCs w:val="21"/>
        </w:rPr>
        <w:t xml:space="preserve">Five minutes means five minutes. </w:t>
      </w:r>
      <w:r>
        <w:rPr>
          <w:rFonts w:ascii="Calibri" w:cs="Calibri" w:eastAsia="Calibri" w:hAnsi="Calibri"/>
          <w:b w:val="false"/>
          <w:bCs w:val="false"/>
          <w:i w:val="false"/>
          <w:iCs w:val="false"/>
          <w:caps w:val="false"/>
          <w:color w:val="222830"/>
          <w:sz w:val="21"/>
          <w:szCs w:val="21"/>
        </w:rPr>
        <w:t xml:space="preserve">Huddles die of length. End on time even mid-sentence; the conversation can continue offline.</w:t>
      </w:r>
    </w:p>
    <w:p>
      <w:pPr>
        <w:pStyle w:val="ListParagraph"/>
        <w:numPr>
          <w:ilvl w:val="0"/>
          <w:numId w:val="3"/>
        </w:numPr>
        <w:spacing w:after="20" w:line="264" w:lineRule="auto"/>
      </w:pPr>
      <w:r>
        <w:rPr>
          <w:rFonts w:ascii="Calibri" w:cs="Calibri" w:eastAsia="Calibri" w:hAnsi="Calibri"/>
          <w:b/>
          <w:bCs/>
          <w:i w:val="false"/>
          <w:iCs w:val="false"/>
          <w:caps w:val="false"/>
          <w:color w:val="222830"/>
          <w:sz w:val="21"/>
          <w:szCs w:val="21"/>
        </w:rPr>
        <w:t xml:space="preserve">No fixing during the huddle. </w:t>
      </w:r>
      <w:r>
        <w:rPr>
          <w:rFonts w:ascii="Calibri" w:cs="Calibri" w:eastAsia="Calibri" w:hAnsi="Calibri"/>
          <w:b w:val="false"/>
          <w:bCs w:val="false"/>
          <w:i w:val="false"/>
          <w:iCs w:val="false"/>
          <w:caps w:val="false"/>
          <w:color w:val="222830"/>
          <w:sz w:val="21"/>
          <w:szCs w:val="21"/>
        </w:rPr>
        <w:t xml:space="preserve">The huddle names problems; the “If you find it” action carries them. Solutions designed in ninety seconds are usually wrong.</w:t>
      </w:r>
    </w:p>
    <w:p>
      <w:pPr>
        <w:pStyle w:val="ListParagraph"/>
        <w:numPr>
          <w:ilvl w:val="0"/>
          <w:numId w:val="3"/>
        </w:numPr>
        <w:spacing w:after="20" w:line="264" w:lineRule="auto"/>
      </w:pPr>
      <w:r>
        <w:rPr>
          <w:rFonts w:ascii="Calibri" w:cs="Calibri" w:eastAsia="Calibri" w:hAnsi="Calibri"/>
          <w:b/>
          <w:bCs/>
          <w:i w:val="false"/>
          <w:iCs w:val="false"/>
          <w:caps w:val="false"/>
          <w:color w:val="222830"/>
          <w:sz w:val="21"/>
          <w:szCs w:val="21"/>
        </w:rPr>
        <w:t xml:space="preserve">Everyone's observation counts. </w:t>
      </w:r>
      <w:r>
        <w:rPr>
          <w:rFonts w:ascii="Calibri" w:cs="Calibri" w:eastAsia="Calibri" w:hAnsi="Calibri"/>
          <w:b w:val="false"/>
          <w:bCs w:val="false"/>
          <w:i w:val="false"/>
          <w:iCs w:val="false"/>
          <w:caps w:val="false"/>
          <w:color w:val="222830"/>
          <w:sz w:val="21"/>
          <w:szCs w:val="21"/>
        </w:rPr>
        <w:t xml:space="preserve">The unit clerk sees flow the medical director never will. Rank has no weight here.</w:t>
      </w:r>
    </w:p>
    <w:p>
      <w:pPr>
        <w:keepNext w:val="false"/>
        <w:keepLines w:val="false"/>
        <w:spacing w:after="0" w:line="274" w:lineRule="auto"/>
      </w:pPr>
      <w:r>
        <w:rPr>
          <w:rFonts w:ascii="Calibri" w:cs="Calibri" w:eastAsia="Calibri" w:hAnsi="Calibri"/>
          <w:b/>
          <w:bCs/>
          <w:i w:val="false"/>
          <w:iCs w:val="false"/>
          <w:caps w:val="false"/>
          <w:color w:val="2C7A7B"/>
          <w:sz w:val="21"/>
          <w:szCs w:val="21"/>
        </w:rPr>
        <w:t xml:space="preserve">A note on examples: </w:t>
      </w:r>
      <w:r>
        <w:rPr>
          <w:rFonts w:ascii="Calibri" w:cs="Calibri" w:eastAsia="Calibri" w:hAnsi="Calibri"/>
          <w:b w:val="false"/>
          <w:bCs w:val="false"/>
          <w:i/>
          <w:iCs/>
          <w:caps w:val="false"/>
          <w:color w:val="222830"/>
          <w:sz w:val="21"/>
          <w:szCs w:val="21"/>
        </w:rPr>
        <w:t xml:space="preserve">the scenarios in the weekly scripts are illustrative — composites written for teaching, not events from any specific hospital.</w:t>
      </w:r>
    </w:p>
    <w:p>
      <w:pPr>
        <w:pageBreakBefore/>
        <w:spacing w:after="40"/>
      </w:pPr>
      <w:r>
        <w:rPr>
          <w:rFonts w:ascii="Calibri" w:cs="Calibri" w:eastAsia="Calibri" w:hAnsi="Calibri"/>
          <w:b/>
          <w:bCs/>
          <w:i w:val="false"/>
          <w:iCs w:val="false"/>
          <w:caps/>
          <w:color w:val="2C7A7B"/>
          <w:spacing w:val="40"/>
          <w:sz w:val="22"/>
          <w:szCs w:val="22"/>
        </w:rPr>
        <w:t xml:space="preserve">Before Week 1  ·  Read once, keep with the guide</w:t>
      </w:r>
    </w:p>
    <w:p>
      <w:pPr>
        <w:pBdr>
          <w:bottom w:val="single" w:color="1F3A5F" w:sz="6" w:space="3"/>
        </w:pBdr>
        <w:spacing w:after="60"/>
      </w:pPr>
      <w:r>
        <w:rPr>
          <w:rFonts w:ascii="Georgia" w:cs="Georgia" w:eastAsia="Georgia" w:hAnsi="Georgia"/>
          <w:b/>
          <w:bCs/>
          <w:i w:val="false"/>
          <w:iCs w:val="false"/>
          <w:color w:val="1F3A5F"/>
          <w:sz w:val="36"/>
          <w:szCs w:val="36"/>
        </w:rPr>
        <w:t xml:space="preserve">Facilitator Safety Card</w:t>
      </w:r>
    </w:p>
    <w:p>
      <w:pPr>
        <w:keepNext w:val="false"/>
        <w:keepLines w:val="false"/>
        <w:spacing w:after="140" w:line="274" w:lineRule="auto"/>
      </w:pPr>
      <w:r>
        <w:rPr>
          <w:rFonts w:ascii="Calibri" w:cs="Calibri" w:eastAsia="Calibri" w:hAnsi="Calibri"/>
          <w:b w:val="false"/>
          <w:bCs w:val="false"/>
          <w:i/>
          <w:iCs/>
          <w:caps w:val="false"/>
          <w:color w:val="222830"/>
          <w:sz w:val="21"/>
          <w:szCs w:val="21"/>
        </w:rPr>
        <w:t xml:space="preserve">The huddle works only if it is safe to speak. These five rules are the facilitator’s job. They take thirty seconds to state in week one and one sentence to enforce ever after.</w:t>
      </w:r>
    </w:p>
    <w:p>
      <w:pPr>
        <w:keepNext w:val="false"/>
        <w:keepLines w:val="false"/>
        <w:spacing w:after="120" w:line="274" w:lineRule="auto"/>
      </w:pPr>
      <w:r>
        <w:rPr>
          <w:rFonts w:ascii="Calibri" w:cs="Calibri" w:eastAsia="Calibri" w:hAnsi="Calibri"/>
          <w:b/>
          <w:bCs/>
          <w:i w:val="false"/>
          <w:iCs w:val="false"/>
          <w:caps w:val="false"/>
          <w:color w:val="2C7A7B"/>
          <w:sz w:val="21"/>
          <w:szCs w:val="21"/>
        </w:rPr>
        <w:t xml:space="preserve">1. Confidentiality and just culture. </w:t>
      </w:r>
      <w:r>
        <w:rPr>
          <w:rFonts w:ascii="Calibri" w:cs="Calibri" w:eastAsia="Calibri" w:hAnsi="Calibri"/>
          <w:b w:val="false"/>
          <w:bCs w:val="false"/>
          <w:i w:val="false"/>
          <w:iCs w:val="false"/>
          <w:caps w:val="false"/>
          <w:color w:val="222830"/>
          <w:sz w:val="21"/>
          <w:szCs w:val="21"/>
        </w:rPr>
        <w:t xml:space="preserve">What’s shared in the huddle stays in the huddle. We hunt causes, not culprits — every observation is about a design, never a case against a person.</w:t>
      </w:r>
    </w:p>
    <w:p>
      <w:pPr>
        <w:keepNext w:val="false"/>
        <w:keepLines w:val="false"/>
        <w:spacing w:after="120" w:line="274" w:lineRule="auto"/>
      </w:pPr>
      <w:r>
        <w:rPr>
          <w:rFonts w:ascii="Calibri" w:cs="Calibri" w:eastAsia="Calibri" w:hAnsi="Calibri"/>
          <w:b/>
          <w:bCs/>
          <w:i w:val="false"/>
          <w:iCs w:val="false"/>
          <w:caps w:val="false"/>
          <w:color w:val="2C7A7B"/>
          <w:sz w:val="21"/>
          <w:szCs w:val="21"/>
        </w:rPr>
        <w:t xml:space="preserve">2. Know when to stop the discussion. </w:t>
      </w:r>
      <w:r>
        <w:rPr>
          <w:rFonts w:ascii="Calibri" w:cs="Calibri" w:eastAsia="Calibri" w:hAnsi="Calibri"/>
          <w:b w:val="false"/>
          <w:bCs w:val="false"/>
          <w:i w:val="false"/>
          <w:iCs w:val="false"/>
          <w:caps w:val="false"/>
          <w:color w:val="222830"/>
          <w:sz w:val="21"/>
          <w:szCs w:val="21"/>
        </w:rPr>
        <w:t xml:space="preserve">Some things do not belong in a five-minute huddle: any specific patient-safety event, any allegation about a named individual, anything reportable. Stop, thank the person for raising it, and route it to the manager, safety, or risk pathway the same day. The huddle is for patterns, not cases.</w:t>
      </w:r>
    </w:p>
    <w:p>
      <w:pPr>
        <w:keepNext w:val="false"/>
        <w:keepLines w:val="false"/>
        <w:spacing w:after="120" w:line="274" w:lineRule="auto"/>
      </w:pPr>
      <w:r>
        <w:rPr>
          <w:rFonts w:ascii="Calibri" w:cs="Calibri" w:eastAsia="Calibri" w:hAnsi="Calibri"/>
          <w:b/>
          <w:bCs/>
          <w:i w:val="false"/>
          <w:iCs w:val="false"/>
          <w:caps w:val="false"/>
          <w:color w:val="2C7A7B"/>
          <w:sz w:val="21"/>
          <w:szCs w:val="21"/>
        </w:rPr>
        <w:t xml:space="preserve">3. The redirect for personal blame — one line, ready to use. </w:t>
      </w:r>
      <w:r>
        <w:rPr>
          <w:rFonts w:ascii="Calibri" w:cs="Calibri" w:eastAsia="Calibri" w:hAnsi="Calibri"/>
          <w:b w:val="false"/>
          <w:bCs w:val="false"/>
          <w:i/>
          <w:iCs/>
          <w:caps w:val="false"/>
          <w:color w:val="222830"/>
          <w:sz w:val="21"/>
          <w:szCs w:val="21"/>
        </w:rPr>
        <w:t xml:space="preserve">“Let’s put that on the design: what about the process made that the easy mistake to make?”</w:t>
      </w:r>
    </w:p>
    <w:p>
      <w:pPr>
        <w:keepNext w:val="false"/>
        <w:keepLines w:val="false"/>
        <w:spacing w:after="120" w:line="274" w:lineRule="auto"/>
      </w:pPr>
      <w:r>
        <w:rPr>
          <w:rFonts w:ascii="Calibri" w:cs="Calibri" w:eastAsia="Calibri" w:hAnsi="Calibri"/>
          <w:b/>
          <w:bCs/>
          <w:i w:val="false"/>
          <w:iCs w:val="false"/>
          <w:caps w:val="false"/>
          <w:color w:val="2C7A7B"/>
          <w:sz w:val="21"/>
          <w:szCs w:val="21"/>
        </w:rPr>
        <w:t xml:space="preserve">4. Capture roles, not names. </w:t>
      </w:r>
      <w:r>
        <w:rPr>
          <w:rFonts w:ascii="Calibri" w:cs="Calibri" w:eastAsia="Calibri" w:hAnsi="Calibri"/>
          <w:b w:val="false"/>
          <w:bCs w:val="false"/>
          <w:i w:val="false"/>
          <w:iCs w:val="false"/>
          <w:caps w:val="false"/>
          <w:color w:val="222830"/>
          <w:sz w:val="21"/>
          <w:szCs w:val="21"/>
        </w:rPr>
        <w:t xml:space="preserve">In the “What we found this week” box, write the role, never the individual: “the covering physician,” “the evening pharmacist.” The pattern is the data; the name adds nothing to the fix.</w:t>
      </w:r>
    </w:p>
    <w:p>
      <w:pPr>
        <w:keepNext w:val="false"/>
        <w:keepLines w:val="false"/>
        <w:spacing w:after="160" w:line="274" w:lineRule="auto"/>
      </w:pPr>
      <w:r>
        <w:rPr>
          <w:rFonts w:ascii="Calibri" w:cs="Calibri" w:eastAsia="Calibri" w:hAnsi="Calibri"/>
          <w:b/>
          <w:bCs/>
          <w:i w:val="false"/>
          <w:iCs w:val="false"/>
          <w:caps w:val="false"/>
          <w:color w:val="2C7A7B"/>
          <w:sz w:val="21"/>
          <w:szCs w:val="21"/>
        </w:rPr>
        <w:t xml:space="preserve">5. The escalation pathway, in thirty seconds. </w:t>
      </w:r>
      <w:r>
        <w:rPr>
          <w:rFonts w:ascii="Calibri" w:cs="Calibri" w:eastAsia="Calibri" w:hAnsi="Calibri"/>
          <w:b w:val="false"/>
          <w:bCs w:val="false"/>
          <w:i w:val="false"/>
          <w:iCs w:val="false"/>
          <w:caps w:val="false"/>
          <w:color w:val="222830"/>
          <w:sz w:val="21"/>
          <w:szCs w:val="21"/>
        </w:rPr>
        <w:t xml:space="preserve">Huddle → unit manager → safety/quality → risk. Anything the huddle can’t hold moves one step up that chain the same day — and the facilitator closes the loop at the next huddle: routed, not dropped.</w:t>
      </w:r>
    </w:p>
    <w:p>
      <w:pPr>
        <w:keepNext w:val="false"/>
        <w:keepLines w:val="false"/>
        <w:spacing w:after="160" w:line="274" w:lineRule="auto"/>
      </w:pPr>
      <w:r>
        <w:rPr>
          <w:rFonts w:ascii="Calibri" w:cs="Calibri" w:eastAsia="Calibri" w:hAnsi="Calibri"/>
          <w:b/>
          <w:bCs/>
          <w:i w:val="false"/>
          <w:iCs w:val="false"/>
          <w:caps w:val="false"/>
          <w:color w:val="2C7A7B"/>
          <w:sz w:val="21"/>
          <w:szCs w:val="21"/>
        </w:rPr>
        <w:t xml:space="preserve">The parking lot rule. </w:t>
      </w:r>
      <w:r>
        <w:rPr>
          <w:rFonts w:ascii="Calibri" w:cs="Calibri" w:eastAsia="Calibri" w:hAnsi="Calibri"/>
          <w:b w:val="false"/>
          <w:bCs w:val="false"/>
          <w:i w:val="false"/>
          <w:iCs w:val="false"/>
          <w:caps w:val="false"/>
          <w:color w:val="222830"/>
          <w:sz w:val="21"/>
          <w:szCs w:val="21"/>
        </w:rPr>
        <w:t xml:space="preserve">When something needs fixing, capture the action in your visible capture method, name an owner, and set a time to work it outside the huddle — then move on. Never problem-solve live: the five minutes are for seeing, not fixing. A huddle that drifts into solutioning runs long, and a huddle that runs long dies.</w:t>
      </w:r>
    </w:p>
    <w:p>
      <w:pPr>
        <w:shd w:fill="F5F8FA" w:val="clear"/>
        <w:spacing w:after="120" w:before="120"/>
        <w:ind w:left="200" w:right="200"/>
      </w:pPr>
      <w:r>
        <w:rPr>
          <w:rFonts w:ascii="Calibri" w:cs="Calibri" w:eastAsia="Calibri" w:hAnsi="Calibri"/>
          <w:b/>
          <w:bCs/>
          <w:i w:val="false"/>
          <w:iCs w:val="false"/>
          <w:caps w:val="false"/>
          <w:color w:val="2C7A7B"/>
          <w:sz w:val="20"/>
          <w:szCs w:val="20"/>
        </w:rPr>
        <w:t xml:space="preserve">Adaptation notes: </w:t>
      </w:r>
      <w:r>
        <w:rPr>
          <w:rFonts w:ascii="Calibri" w:cs="Calibri" w:eastAsia="Calibri" w:hAnsi="Calibri"/>
          <w:b w:val="false"/>
          <w:bCs w:val="false"/>
          <w:i/>
          <w:iCs/>
          <w:caps w:val="false"/>
          <w:color w:val="222830"/>
          <w:sz w:val="20"/>
          <w:szCs w:val="20"/>
        </w:rPr>
        <w:t xml:space="preserve">Not a hospital? Rename the nouns, keep the physics: beds→slots or chairs, discharge→handoff or checkout, ED→intake. The laws travel.</w:t>
      </w:r>
    </w:p>
    <w:p>
      <w:r>
        <w:br w:type="page"/>
      </w:r>
    </w:p>
    <w:p>
      <w:pPr>
        <w:spacing w:after="40"/>
      </w:pPr>
      <w:r>
        <w:rPr>
          <w:rFonts w:ascii="Calibri" w:cs="Calibri" w:eastAsia="Calibri" w:hAnsi="Calibri"/>
          <w:b/>
          <w:bCs/>
          <w:i w:val="false"/>
          <w:iCs w:val="false"/>
          <w:caps/>
          <w:color w:val="2C7A7B"/>
          <w:spacing w:val="40"/>
          <w:sz w:val="22"/>
          <w:szCs w:val="22"/>
        </w:rPr>
        <w:t xml:space="preserve">Week 1  ·  Tier I — The Physics of Flow</w:t>
      </w:r>
    </w:p>
    <w:p>
      <w:pPr>
        <w:pBdr>
          <w:bottom w:val="single" w:color="1F3A5F" w:sz="6" w:space="3"/>
        </w:pBdr>
        <w:spacing w:after="60"/>
      </w:pPr>
      <w:r>
        <w:rPr>
          <w:rFonts w:ascii="Georgia" w:cs="Georgia" w:eastAsia="Georgia" w:hAnsi="Georgia"/>
          <w:b/>
          <w:bCs/>
          <w:i w:val="false"/>
          <w:iCs w:val="false"/>
          <w:color w:val="1F3A5F"/>
          <w:sz w:val="36"/>
          <w:szCs w:val="36"/>
        </w:rPr>
        <w:t xml:space="preserve">Law 1 — The Invisible Work Law</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Coordination work expands wherever visible efficiency leaves no room for it — migrating into after-hours, into memory, and ultimately into error.</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Every schedule in this building shows the visible work — the assessments, the meds, the procedures. It does not show the call to find out why pharmacy hasn't sent the dose, the hunt for a working IV pump, or the ten minutes spent reconstructing what the last shift meant by “watch him closely.” That is coordination work, and here is the law: when the schedule leaves no room for it, it does not disappear. It moves.</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It moves into the last hour of your shift — charting at 7:40 when report ended at 7:00. It moves into your memory: “I'll remember to flag that.” And memory is where errors are born. The tighter the visible schedule looks, the more of this hidden work each of us carries alone. If your day looked perfectly efficient on paper and you still went home late, the schedule didn't measure your work. It hid it.</w:t>
      </w:r>
    </w:p>
    <w:p>
      <w:r>
        <w:rPr>
          <w:b w:val="0"/>
          <w:i/>
        </w:rPr>
        <w:t>(Alternative opening) Ask: what did you finish after your shift ended yesterday? That work is today's law.</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4"/>
        </w:numPr>
        <w:spacing w:after="50" w:line="274" w:lineRule="auto"/>
      </w:pPr>
      <w:r>
        <w:rPr>
          <w:rFonts w:ascii="Calibri" w:cs="Calibri" w:eastAsia="Calibri" w:hAnsi="Calibri"/>
          <w:b w:val="false"/>
          <w:bCs w:val="false"/>
          <w:i w:val="false"/>
          <w:iCs w:val="false"/>
          <w:caps w:val="false"/>
          <w:color w:val="222830"/>
          <w:sz w:val="21"/>
          <w:szCs w:val="21"/>
        </w:rPr>
        <w:t xml:space="preserve">What coordination work do you do every shift that appears on no schedule, task list, or acuity tool?</w:t>
      </w:r>
    </w:p>
    <w:p>
      <w:pPr>
        <w:pStyle w:val="ListParagraph"/>
        <w:numPr>
          <w:ilvl w:val="0"/>
          <w:numId w:val="4"/>
        </w:numPr>
        <w:spacing w:after="50" w:line="274" w:lineRule="auto"/>
      </w:pPr>
      <w:r>
        <w:rPr>
          <w:rFonts w:ascii="Calibri" w:cs="Calibri" w:eastAsia="Calibri" w:hAnsi="Calibri"/>
          <w:b w:val="false"/>
          <w:bCs w:val="false"/>
          <w:i w:val="false"/>
          <w:iCs w:val="false"/>
          <w:caps w:val="false"/>
          <w:color w:val="222830"/>
          <w:sz w:val="21"/>
          <w:szCs w:val="21"/>
        </w:rPr>
        <w:t xml:space="preserve">On our busiest days, where does that work go — after hours, into memory, or undone?</w:t>
      </w:r>
    </w:p>
    <w:p>
      <w:pPr>
        <w:pStyle w:val="ListParagraph"/>
        <w:numPr>
          <w:ilvl w:val="0"/>
          <w:numId w:val="4"/>
        </w:numPr>
        <w:spacing w:after="50" w:line="274" w:lineRule="auto"/>
      </w:pPr>
      <w:r>
        <w:rPr>
          <w:rFonts w:ascii="Calibri" w:cs="Calibri" w:eastAsia="Calibri" w:hAnsi="Calibri"/>
          <w:b w:val="false"/>
          <w:bCs w:val="false"/>
          <w:i w:val="false"/>
          <w:iCs w:val="false"/>
          <w:caps w:val="false"/>
          <w:color w:val="222830"/>
          <w:sz w:val="21"/>
          <w:szCs w:val="21"/>
        </w:rPr>
        <w:t xml:space="preserve">Name one piece of invisible work that, if it were visible, we would staff or schedule differently.</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Each time you do work that exists nowhere in writing — tracking something down, chasing a callback, reminding someone — jot one line: what it was and how many minutes it took.</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At the end of the week, take the single most common item on those lists and give it a home: a checklist line, a standard time slot, or a named owner. Make one piece of invisible work visible.</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2  ·  Tier I — The Physics of Flow</w:t>
      </w:r>
    </w:p>
    <w:p>
      <w:pPr>
        <w:pBdr>
          <w:bottom w:val="single" w:color="1F3A5F" w:sz="6" w:space="3"/>
        </w:pBdr>
        <w:spacing w:after="60"/>
      </w:pPr>
      <w:r>
        <w:rPr>
          <w:rFonts w:ascii="Georgia" w:cs="Georgia" w:eastAsia="Georgia" w:hAnsi="Georgia"/>
          <w:b/>
          <w:bCs/>
          <w:i w:val="false"/>
          <w:iCs w:val="false"/>
          <w:color w:val="1F3A5F"/>
          <w:sz w:val="36"/>
          <w:szCs w:val="36"/>
        </w:rPr>
        <w:t xml:space="preserve">Law 2 — The Utilization Paradox</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Past a point, higher utilization buys sharply accelerating delay. A system pushed toward 100% is not efficient; it is seizing.</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Common sense says a unit at 96% occupancy is a little busier than a unit at 85%. The math says otherwise. Delay does not rise in a straight line — past a certain point it turns a corner and goes nearly vertical. At 85%, placing a new admission takes minutes: pick a bed, call the unit, done. At 96%, the same admission takes an hour of phone calls, because there is no bed to pick. Someone has to make one.</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You know this feeling. The day isn't 10% harder — it's a different kind of day. Boarding starts, transport backs up, and every small task grows a queue in front of it. Here's the trap: on paper, 96% looks like success. Nothing idle, nothing wasted. The delay it creates lands somewhere else — in the ED, in the PACU, in tomorrow. Full is not fast. Past the corner, full is the slowest thing a hospital can be.</w:t>
      </w:r>
    </w:p>
    <w:p>
      <w:r>
        <w:rPr>
          <w:b w:val="0"/>
          <w:i/>
        </w:rPr>
        <w:t>(Alternative opening) Ask: what's the census number where this unit tips from 'busy' to 'chaos'? Today's law explains why that number exists.</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5"/>
        </w:numPr>
        <w:spacing w:after="50" w:line="274" w:lineRule="auto"/>
      </w:pPr>
      <w:r>
        <w:rPr>
          <w:rFonts w:ascii="Calibri" w:cs="Calibri" w:eastAsia="Calibri" w:hAnsi="Calibri"/>
          <w:b w:val="false"/>
          <w:bCs w:val="false"/>
          <w:i w:val="false"/>
          <w:iCs w:val="false"/>
          <w:caps w:val="false"/>
          <w:color w:val="222830"/>
          <w:sz w:val="21"/>
          <w:szCs w:val="21"/>
        </w:rPr>
        <w:t xml:space="preserve">At what census does this unit change character — where do simple things start taking three times as long?</w:t>
      </w:r>
    </w:p>
    <w:p>
      <w:pPr>
        <w:pStyle w:val="ListParagraph"/>
        <w:numPr>
          <w:ilvl w:val="0"/>
          <w:numId w:val="5"/>
        </w:numPr>
        <w:spacing w:after="50" w:line="274" w:lineRule="auto"/>
      </w:pPr>
      <w:r>
        <w:rPr>
          <w:rFonts w:ascii="Calibri" w:cs="Calibri" w:eastAsia="Calibri" w:hAnsi="Calibri"/>
          <w:b w:val="false"/>
          <w:bCs w:val="false"/>
          <w:i w:val="false"/>
          <w:iCs w:val="false"/>
          <w:caps w:val="false"/>
          <w:color w:val="222830"/>
          <w:sz w:val="21"/>
          <w:szCs w:val="21"/>
        </w:rPr>
        <w:t xml:space="preserve">What is the first thing that slows down when we are nearly full?</w:t>
      </w:r>
    </w:p>
    <w:p>
      <w:pPr>
        <w:pStyle w:val="ListParagraph"/>
        <w:numPr>
          <w:ilvl w:val="0"/>
          <w:numId w:val="5"/>
        </w:numPr>
        <w:spacing w:after="50" w:line="274" w:lineRule="auto"/>
      </w:pPr>
      <w:r>
        <w:rPr>
          <w:rFonts w:ascii="Calibri" w:cs="Calibri" w:eastAsia="Calibri" w:hAnsi="Calibri"/>
          <w:b w:val="false"/>
          <w:bCs w:val="false"/>
          <w:i w:val="false"/>
          <w:iCs w:val="false"/>
          <w:caps w:val="false"/>
          <w:color w:val="222830"/>
          <w:sz w:val="21"/>
          <w:szCs w:val="21"/>
        </w:rPr>
        <w:t xml:space="preserve">Which delays that we currently blame on people are actually the mathematics of running full?</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On the fullest day this week, time one routine task — a bed assignment, a med from pharmacy, a transport pickup. Time the same task on a lighter day.</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Bring both numbers to next week's huddle. Two data points start the unit's own picture of where its curve turns the corner.</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3  ·  Tier I — The Physics of Flow</w:t>
      </w:r>
    </w:p>
    <w:p>
      <w:pPr>
        <w:pBdr>
          <w:bottom w:val="single" w:color="1F3A5F" w:sz="6" w:space="3"/>
        </w:pBdr>
        <w:spacing w:after="60"/>
      </w:pPr>
      <w:r>
        <w:rPr>
          <w:rFonts w:ascii="Georgia" w:cs="Georgia" w:eastAsia="Georgia" w:hAnsi="Georgia"/>
          <w:b/>
          <w:bCs/>
          <w:i w:val="false"/>
          <w:iCs w:val="false"/>
          <w:color w:val="1F3A5F"/>
          <w:sz w:val="36"/>
          <w:szCs w:val="36"/>
        </w:rPr>
        <w:t xml:space="preserve">Law 3 — The Variability Cascade</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Small, unbuffered variations compound across departments until routine delay becomes clinical risk.</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No single delay in a hospital looks dangerous. A morning lab draw runs twenty minutes late. The result posts after the team has already rounded. The discharge decision waits until the attending circles back at two. The bed turns over at four instead of eleven. And the patient boarding in the ED since dawn spends one more night on a hallway stretcher. Five delays — each small, each reasonable on its own — and together they moved a patient's care by a full day.</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That is the cascade. Small variations, none absorbed where they start, compound as they roll downstream. Departments hand each other their wobble. By the time it reaches the last link, it isn't a scheduling problem anymore; it's a patient on a stretcher at 2 a.m. The lesson is not “be less variable” — variation is life in a hospital. The lesson is that variation must be absorbed somewhere, on purpose. If nobody buffers it, the patient does.</w:t>
      </w:r>
    </w:p>
    <w:p>
      <w:r>
        <w:rPr>
          <w:b w:val="0"/>
          <w:i/>
        </w:rPr>
        <w:t>(Alternative opening) Ask: what was the smallest thing that blew up an otherwise fine day here? Trace it backward — that's today's law.</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6"/>
        </w:numPr>
        <w:spacing w:after="50" w:line="274" w:lineRule="auto"/>
      </w:pPr>
      <w:r>
        <w:rPr>
          <w:rFonts w:ascii="Calibri" w:cs="Calibri" w:eastAsia="Calibri" w:hAnsi="Calibri"/>
          <w:b w:val="false"/>
          <w:bCs w:val="false"/>
          <w:i w:val="false"/>
          <w:iCs w:val="false"/>
          <w:caps w:val="false"/>
          <w:color w:val="222830"/>
          <w:sz w:val="21"/>
          <w:szCs w:val="21"/>
        </w:rPr>
        <w:t xml:space="preserve">What small upstream delay hits this unit most often, and where does it come from?</w:t>
      </w:r>
    </w:p>
    <w:p>
      <w:pPr>
        <w:pStyle w:val="ListParagraph"/>
        <w:numPr>
          <w:ilvl w:val="0"/>
          <w:numId w:val="6"/>
        </w:numPr>
        <w:spacing w:after="50" w:line="274" w:lineRule="auto"/>
      </w:pPr>
      <w:r>
        <w:rPr>
          <w:rFonts w:ascii="Calibri" w:cs="Calibri" w:eastAsia="Calibri" w:hAnsi="Calibri"/>
          <w:b w:val="false"/>
          <w:bCs w:val="false"/>
          <w:i w:val="false"/>
          <w:iCs w:val="false"/>
          <w:caps w:val="false"/>
          <w:color w:val="222830"/>
          <w:sz w:val="21"/>
          <w:szCs w:val="21"/>
        </w:rPr>
        <w:t xml:space="preserve">What wobble do WE pass downstream, and who catches it?</w:t>
      </w:r>
    </w:p>
    <w:p>
      <w:pPr>
        <w:pStyle w:val="ListParagraph"/>
        <w:numPr>
          <w:ilvl w:val="0"/>
          <w:numId w:val="6"/>
        </w:numPr>
        <w:spacing w:after="50" w:line="274" w:lineRule="auto"/>
      </w:pPr>
      <w:r>
        <w:rPr>
          <w:rFonts w:ascii="Calibri" w:cs="Calibri" w:eastAsia="Calibri" w:hAnsi="Calibri"/>
          <w:b w:val="false"/>
          <w:bCs w:val="false"/>
          <w:i w:val="false"/>
          <w:iCs w:val="false"/>
          <w:caps w:val="false"/>
          <w:color w:val="222830"/>
          <w:sz w:val="21"/>
          <w:szCs w:val="21"/>
        </w:rPr>
        <w:t xml:space="preserve">Where in our day does a 15-minute slip turn into an hours-long slip?</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Trace one delayed task backward this week. Find the smaller, earlier delay that started it.</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Write the chain down — A slipped, so B slipped, so C — and share it with the upstream unit. Not as blame. As a map.</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4  ·  Tier I — The Physics of Flow</w:t>
      </w:r>
    </w:p>
    <w:p>
      <w:pPr>
        <w:pBdr>
          <w:bottom w:val="single" w:color="1F3A5F" w:sz="6" w:space="3"/>
        </w:pBdr>
        <w:spacing w:after="60"/>
      </w:pPr>
      <w:r>
        <w:rPr>
          <w:rFonts w:ascii="Georgia" w:cs="Georgia" w:eastAsia="Georgia" w:hAnsi="Georgia"/>
          <w:b/>
          <w:bCs/>
          <w:i w:val="false"/>
          <w:iCs w:val="false"/>
          <w:color w:val="1F3A5F"/>
          <w:sz w:val="36"/>
          <w:szCs w:val="36"/>
        </w:rPr>
        <w:t xml:space="preserve">Law 4 — The Fragility Principle</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Maximum utilization converts loose coupling into tight coupling. Ordinary disruptions become system-wide collapse.</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On a normal day, this building is forgiving. A CT scanner goes down for two hours — annoying, but the queue absorbs it. A nurse calls out — the unit flexes. Small failures like these happen every single day, and on a normal day you barely notice them.</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Now run the same day at 98% occupancy. The scanner goes down and there is no scanner slack, so the ED backs up within the hour. The callout can't be absorbed, so beds close, so the PACU holds post-ops, so the OR pauses. Nothing unusual happened. The same ordinary hiccups occurred — but the system had no give left, so each one locked onto the next. That's the law: running everything at maximum turns a loose, forgiving system into a tight, brittle one. The disruptions don't get bigger. The system gets more breakable. When someone calls it a perfect storm, look closer. Usually it was an ordinary Tuesday hitting a building with zero slack. The storm was the schedule.</w:t>
      </w:r>
    </w:p>
    <w:p>
      <w:r>
        <w:rPr>
          <w:b w:val="0"/>
          <w:i/>
        </w:rPr>
        <w:t>(Alternative opening) Ask: what's our backup when the day's plan breaks — and when did we last actually have to use it?</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7"/>
        </w:numPr>
        <w:spacing w:after="50" w:line="274" w:lineRule="auto"/>
      </w:pPr>
      <w:r>
        <w:rPr>
          <w:rFonts w:ascii="Calibri" w:cs="Calibri" w:eastAsia="Calibri" w:hAnsi="Calibri"/>
          <w:b w:val="false"/>
          <w:bCs w:val="false"/>
          <w:i w:val="false"/>
          <w:iCs w:val="false"/>
          <w:caps w:val="false"/>
          <w:color w:val="222830"/>
          <w:sz w:val="21"/>
          <w:szCs w:val="21"/>
        </w:rPr>
        <w:t xml:space="preserve">Which ordinary failure — a callout, broken equipment, a late delivery — hurts most on a full day and least on a light one?</w:t>
      </w:r>
    </w:p>
    <w:p>
      <w:pPr>
        <w:pStyle w:val="ListParagraph"/>
        <w:numPr>
          <w:ilvl w:val="0"/>
          <w:numId w:val="7"/>
        </w:numPr>
        <w:spacing w:after="50" w:line="274" w:lineRule="auto"/>
      </w:pPr>
      <w:r>
        <w:rPr>
          <w:rFonts w:ascii="Calibri" w:cs="Calibri" w:eastAsia="Calibri" w:hAnsi="Calibri"/>
          <w:b w:val="false"/>
          <w:bCs w:val="false"/>
          <w:i w:val="false"/>
          <w:iCs w:val="false"/>
          <w:caps w:val="false"/>
          <w:color w:val="222830"/>
          <w:sz w:val="21"/>
          <w:szCs w:val="21"/>
        </w:rPr>
        <w:t xml:space="preserve">What is our actual plan when it happens at 95% occupancy? Is it a plan, or a hope?</w:t>
      </w:r>
    </w:p>
    <w:p>
      <w:pPr>
        <w:pStyle w:val="ListParagraph"/>
        <w:numPr>
          <w:ilvl w:val="0"/>
          <w:numId w:val="7"/>
        </w:numPr>
        <w:spacing w:after="50" w:line="274" w:lineRule="auto"/>
      </w:pPr>
      <w:r>
        <w:rPr>
          <w:rFonts w:ascii="Calibri" w:cs="Calibri" w:eastAsia="Calibri" w:hAnsi="Calibri"/>
          <w:b w:val="false"/>
          <w:bCs w:val="false"/>
          <w:i w:val="false"/>
          <w:iCs w:val="false"/>
          <w:caps w:val="false"/>
          <w:color w:val="222830"/>
          <w:sz w:val="21"/>
          <w:szCs w:val="21"/>
        </w:rPr>
        <w:t xml:space="preserve">Which single resource, if it went down today, would lock everything else together?</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Note every small disruption this week and rate it: absorbed easily, absorbed with strain, or cascaded.</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For any disruption that cascaded, reconstruct the missing give that would have stopped it — one bed, one person, one hour. Name it at the huddle.</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5  ·  Tier I — The Physics of Flow</w:t>
      </w:r>
    </w:p>
    <w:p>
      <w:pPr>
        <w:pBdr>
          <w:bottom w:val="single" w:color="1F3A5F" w:sz="6" w:space="3"/>
        </w:pBdr>
        <w:spacing w:after="60"/>
      </w:pPr>
      <w:r>
        <w:rPr>
          <w:rFonts w:ascii="Georgia" w:cs="Georgia" w:eastAsia="Georgia" w:hAnsi="Georgia"/>
          <w:b/>
          <w:bCs/>
          <w:i w:val="false"/>
          <w:iCs w:val="false"/>
          <w:color w:val="1F3A5F"/>
          <w:sz w:val="36"/>
          <w:szCs w:val="36"/>
        </w:rPr>
        <w:t xml:space="preserve">Law 5 — The Coordination Tax</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Every handoff costs capacity. When information moves slower than clinical need, the system pays in delayed care.</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Follow one patient through one shift and count the handoffs. ED nurse to transport. Transport to the floor nurse. Floor nurse to the covering physician at sign-out. Day case manager to the evening supervisor. Each handoff looks free — it's just people talking. It is not free. Every handoff costs twice: once in time — the page, the wait for the callback, the repeat-back — and once in information, because no handoff carries everything the last person knew.</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The detail that gets dropped is usually the one that mattered: the family's phone number, the “he gets confused at night,” the culture still pending. Multiply by every patient, every shift change, every transfer, and you find a hidden tax on the whole building — hours of skilled work spent re-learning what somebody already knew. We can't eliminate handoffs; that's teamwork. But every handoff we design out — one fewer transfer, one fewer covering provider — is capacity back, for free. The cheapest handoff is the one that never happens.</w:t>
      </w:r>
    </w:p>
    <w:p>
      <w:r>
        <w:rPr>
          <w:b w:val="0"/>
          <w:i/>
        </w:rPr>
        <w:t>(Alternative opening) Ask: how many people have to say yes before one routine thing happens here? Count them out loud.</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8"/>
        </w:numPr>
        <w:spacing w:after="50" w:line="274" w:lineRule="auto"/>
      </w:pPr>
      <w:r>
        <w:rPr>
          <w:rFonts w:ascii="Calibri" w:cs="Calibri" w:eastAsia="Calibri" w:hAnsi="Calibri"/>
          <w:b w:val="false"/>
          <w:bCs w:val="false"/>
          <w:i w:val="false"/>
          <w:iCs w:val="false"/>
          <w:caps w:val="false"/>
          <w:color w:val="222830"/>
          <w:sz w:val="21"/>
          <w:szCs w:val="21"/>
        </w:rPr>
        <w:t xml:space="preserve">How many handoffs does a typical patient on this unit go through in 24 hours?</w:t>
      </w:r>
    </w:p>
    <w:p>
      <w:pPr>
        <w:pStyle w:val="ListParagraph"/>
        <w:numPr>
          <w:ilvl w:val="0"/>
          <w:numId w:val="8"/>
        </w:numPr>
        <w:spacing w:after="50" w:line="274" w:lineRule="auto"/>
      </w:pPr>
      <w:r>
        <w:rPr>
          <w:rFonts w:ascii="Calibri" w:cs="Calibri" w:eastAsia="Calibri" w:hAnsi="Calibri"/>
          <w:b w:val="false"/>
          <w:bCs w:val="false"/>
          <w:i w:val="false"/>
          <w:iCs w:val="false"/>
          <w:caps w:val="false"/>
          <w:color w:val="222830"/>
          <w:sz w:val="21"/>
          <w:szCs w:val="21"/>
        </w:rPr>
        <w:t xml:space="preserve">Which of our handoffs drops information most often — and what detail usually gets lost?</w:t>
      </w:r>
    </w:p>
    <w:p>
      <w:pPr>
        <w:pStyle w:val="ListParagraph"/>
        <w:numPr>
          <w:ilvl w:val="0"/>
          <w:numId w:val="8"/>
        </w:numPr>
        <w:spacing w:after="50" w:line="274" w:lineRule="auto"/>
      </w:pPr>
      <w:r>
        <w:rPr>
          <w:rFonts w:ascii="Calibri" w:cs="Calibri" w:eastAsia="Calibri" w:hAnsi="Calibri"/>
          <w:b w:val="false"/>
          <w:bCs w:val="false"/>
          <w:i w:val="false"/>
          <w:iCs w:val="false"/>
          <w:caps w:val="false"/>
          <w:color w:val="222830"/>
          <w:sz w:val="21"/>
          <w:szCs w:val="21"/>
        </w:rPr>
        <w:t xml:space="preserve">Which handoff exists only because of how we're organized, not because the patient needs it?</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Pick one patient's day (no names needed) and count the handoffs. Note every piece of information that had to be re-obtained after one.</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Take the weakest handoff and give it a structure: a fixed checklist, a read-back, or a standard form. One handoff, made reliable.</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6  ·  Tier II — Structural Constraints</w:t>
      </w:r>
    </w:p>
    <w:p>
      <w:pPr>
        <w:pBdr>
          <w:bottom w:val="single" w:color="1F3A5F" w:sz="6" w:space="3"/>
        </w:pBdr>
        <w:spacing w:after="60"/>
      </w:pPr>
      <w:r>
        <w:rPr>
          <w:rFonts w:ascii="Georgia" w:cs="Georgia" w:eastAsia="Georgia" w:hAnsi="Georgia"/>
          <w:b/>
          <w:bCs/>
          <w:i w:val="false"/>
          <w:iCs w:val="false"/>
          <w:color w:val="1F3A5F"/>
          <w:sz w:val="36"/>
          <w:szCs w:val="36"/>
        </w:rPr>
        <w:t xml:space="preserve">Law 6 — The Team Familiarity Effect</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Stable teams build the shared mental models that reduce friction — and, the evidence indicates, lower mortality risk.</w:t>
      </w:r>
    </w:p>
    <w:p>
      <w:pPr>
        <w:keepNext w:val="false"/>
        <w:keepLines w:val="false"/>
        <w:spacing w:after="140" w:line="260" w:lineRule="auto"/>
      </w:pPr>
      <w:r>
        <w:rPr>
          <w:rFonts w:ascii="Calibri" w:cs="Calibri" w:eastAsia="Calibri" w:hAnsi="Calibri"/>
          <w:b w:val="false"/>
          <w:bCs w:val="false"/>
          <w:i/>
          <w:iCs/>
          <w:caps w:val="false"/>
          <w:color w:val="5A636E"/>
          <w:sz w:val="19"/>
          <w:szCs w:val="19"/>
        </w:rPr>
        <w:t xml:space="preserve">The evidence is strongest in high-acuity settings — ICUs and surgery; in lower-acuity settings, expect the benefit as fewer coordination failures and less rework rather than a mortality effect.</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Think about the best shift you've worked in the last month. Odds are it wasn't the lightest census. It was the crew. When a team has worked together, half the coordination happens without words. The charge nurse knows this surgeon wants the call at the first sign of trouble, not the third. The tech has the room set up before anyone asks, because she knows how this nurse runs a rapid response. Researchers call that a shared mental model — everyone holding the same picture of who does what and what happens next.</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And it isn't just a nicer shift. Studies of surgical and care teams link familiarity — the same people, working together, repeatedly — to fewer errors and lower mortality risk. Read that again: who is scheduled with whom is a patient-safety variable. We treat the roster like a math problem — coverage, hours, ratios. It is also a clinical decision. A team of excellent strangers is still a team of strangers. Familiarity is a skill the schedule can build — or scatter.</w:t>
      </w:r>
    </w:p>
    <w:p>
      <w:r>
        <w:rPr>
          <w:b w:val="0"/>
          <w:i/>
        </w:rPr>
        <w:t>(Alternative opening) Ask: who have you worked beside so long you barely need words? What does that save you on a bad day?</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9"/>
        </w:numPr>
        <w:spacing w:after="50" w:line="274" w:lineRule="auto"/>
      </w:pPr>
      <w:r>
        <w:rPr>
          <w:rFonts w:ascii="Calibri" w:cs="Calibri" w:eastAsia="Calibri" w:hAnsi="Calibri"/>
          <w:b w:val="false"/>
          <w:bCs w:val="false"/>
          <w:i w:val="false"/>
          <w:iCs w:val="false"/>
          <w:caps w:val="false"/>
          <w:color w:val="222830"/>
          <w:sz w:val="21"/>
          <w:szCs w:val="21"/>
        </w:rPr>
        <w:t xml:space="preserve">Who on this unit works together so smoothly they barely need words? What do they know about each other that a stranger wouldn't?</w:t>
      </w:r>
    </w:p>
    <w:p>
      <w:pPr>
        <w:pStyle w:val="ListParagraph"/>
        <w:numPr>
          <w:ilvl w:val="0"/>
          <w:numId w:val="9"/>
        </w:numPr>
        <w:spacing w:after="50" w:line="274" w:lineRule="auto"/>
      </w:pPr>
      <w:r>
        <w:rPr>
          <w:rFonts w:ascii="Calibri" w:cs="Calibri" w:eastAsia="Calibri" w:hAnsi="Calibri"/>
          <w:b w:val="false"/>
          <w:bCs w:val="false"/>
          <w:i w:val="false"/>
          <w:iCs w:val="false"/>
          <w:caps w:val="false"/>
          <w:color w:val="222830"/>
          <w:sz w:val="21"/>
          <w:szCs w:val="21"/>
        </w:rPr>
        <w:t xml:space="preserve">How much of tonight's team has worked together before?</w:t>
      </w:r>
    </w:p>
    <w:p>
      <w:pPr>
        <w:pStyle w:val="ListParagraph"/>
        <w:numPr>
          <w:ilvl w:val="0"/>
          <w:numId w:val="9"/>
        </w:numPr>
        <w:spacing w:after="50" w:line="274" w:lineRule="auto"/>
      </w:pPr>
      <w:r>
        <w:rPr>
          <w:rFonts w:ascii="Calibri" w:cs="Calibri" w:eastAsia="Calibri" w:hAnsi="Calibri"/>
          <w:b w:val="false"/>
          <w:bCs w:val="false"/>
          <w:i w:val="false"/>
          <w:iCs w:val="false"/>
          <w:caps w:val="false"/>
          <w:color w:val="222830"/>
          <w:sz w:val="21"/>
          <w:szCs w:val="21"/>
        </w:rPr>
        <w:t xml:space="preserve">What could scheduling do to keep proven combinations together more often?</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Catch one moment this week when familiarity saved time or caught an error — something that happened only because two people knew each other's patterns.</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Tell the story at the next huddle, then send it to whoever builds the schedule. Give the roster-maker evidence.</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before="60"/>
      </w:pPr>
      <w:r>
        <w:rPr>
          <w:rFonts w:ascii="Calibri" w:cs="Calibri" w:eastAsia="Calibri" w:hAnsi="Calibri"/>
          <w:b w:val="false"/>
          <w:bCs w:val="false"/>
          <w:i/>
          <w:iCs/>
          <w:caps w:val="false"/>
          <w:color w:val="5A636E"/>
          <w:sz w:val="16"/>
          <w:szCs w:val="16"/>
        </w:rPr>
        <w:t xml:space="preserve">Source: Duclos A, et al. Am J Respir Crit Care Med. 2023;207(8):1022-1029.</w:t>
      </w:r>
    </w:p>
    <w:p>
      <w:r>
        <w:br w:type="page"/>
      </w:r>
    </w:p>
    <w:p>
      <w:pPr>
        <w:spacing w:after="40"/>
      </w:pPr>
      <w:r>
        <w:rPr>
          <w:rFonts w:ascii="Calibri" w:cs="Calibri" w:eastAsia="Calibri" w:hAnsi="Calibri"/>
          <w:b/>
          <w:bCs/>
          <w:i w:val="false"/>
          <w:iCs w:val="false"/>
          <w:caps/>
          <w:color w:val="2C7A7B"/>
          <w:spacing w:val="40"/>
          <w:sz w:val="22"/>
          <w:szCs w:val="22"/>
        </w:rPr>
        <w:t xml:space="preserve">Week 7  ·  Tier II — Structural Constraints</w:t>
      </w:r>
    </w:p>
    <w:p>
      <w:pPr>
        <w:pBdr>
          <w:bottom w:val="single" w:color="1F3A5F" w:sz="6" w:space="3"/>
        </w:pBdr>
        <w:spacing w:after="60"/>
      </w:pPr>
      <w:r>
        <w:rPr>
          <w:rFonts w:ascii="Georgia" w:cs="Georgia" w:eastAsia="Georgia" w:hAnsi="Georgia"/>
          <w:b/>
          <w:bCs/>
          <w:i w:val="false"/>
          <w:iCs w:val="false"/>
          <w:color w:val="1F3A5F"/>
          <w:sz w:val="36"/>
          <w:szCs w:val="36"/>
        </w:rPr>
        <w:t xml:space="preserve">Law 7 — The Workforce Stability Rule</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Reliability tracks team stability. The relationships that carry coordination dissolve faster than headcount can replace them.</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Here is an uncomfortable rule: a unit's reliability tracks its stability. Not its talent — its stability. Picture a night where a third of the staff is new or temporary. Every one of them may be excellent. But excellence doesn't tell you where this unit keeps the difficult-airway cart, which pharmacist actually answers at 3 a.m., or that bed 12's call light rings at the wrong desk. That knowledge isn't in any orientation packet. It lives in people who have been here — and it walks out the door every time one of them leaves.</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So turnover doesn't just cost recruiting dollars. It costs the unit its memory. Processes that used to run themselves start needing supervision. Small things get missed, and on a bad night, small things stack. The fix is not blaming people who leave, and it is not blaming travelers, who are doing exactly what we asked. The fix is treating retention as an operational system, not an HR statistic. Every experienced person we keep is infrastructure. Every one we lose, we rebuild from scratch.</w:t>
      </w:r>
    </w:p>
    <w:p>
      <w:r>
        <w:rPr>
          <w:b w:val="0"/>
          <w:i/>
        </w:rPr>
        <w:t>(Alternative opening) Ask: what walked out the door with the last person who left this unit — that no orientation binder brought back?</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10"/>
        </w:numPr>
        <w:spacing w:after="50" w:line="274" w:lineRule="auto"/>
      </w:pPr>
      <w:r>
        <w:rPr>
          <w:rFonts w:ascii="Calibri" w:cs="Calibri" w:eastAsia="Calibri" w:hAnsi="Calibri"/>
          <w:b w:val="false"/>
          <w:bCs w:val="false"/>
          <w:i w:val="false"/>
          <w:iCs w:val="false"/>
          <w:caps w:val="false"/>
          <w:color w:val="222830"/>
          <w:sz w:val="21"/>
          <w:szCs w:val="21"/>
        </w:rPr>
        <w:t xml:space="preserve">What does someone with five years on this unit know that is written down nowhere?</w:t>
      </w:r>
    </w:p>
    <w:p>
      <w:pPr>
        <w:pStyle w:val="ListParagraph"/>
        <w:numPr>
          <w:ilvl w:val="0"/>
          <w:numId w:val="10"/>
        </w:numPr>
        <w:spacing w:after="50" w:line="274" w:lineRule="auto"/>
      </w:pPr>
      <w:r>
        <w:rPr>
          <w:rFonts w:ascii="Calibri" w:cs="Calibri" w:eastAsia="Calibri" w:hAnsi="Calibri"/>
          <w:b w:val="false"/>
          <w:bCs w:val="false"/>
          <w:i w:val="false"/>
          <w:iCs w:val="false"/>
          <w:caps w:val="false"/>
          <w:color w:val="222830"/>
          <w:sz w:val="21"/>
          <w:szCs w:val="21"/>
        </w:rPr>
        <w:t xml:space="preserve">When an experienced person left, what broke afterward that nobody predicted?</w:t>
      </w:r>
    </w:p>
    <w:p>
      <w:pPr>
        <w:pStyle w:val="ListParagraph"/>
        <w:numPr>
          <w:ilvl w:val="0"/>
          <w:numId w:val="10"/>
        </w:numPr>
        <w:spacing w:after="50" w:line="274" w:lineRule="auto"/>
      </w:pPr>
      <w:r>
        <w:rPr>
          <w:rFonts w:ascii="Calibri" w:cs="Calibri" w:eastAsia="Calibri" w:hAnsi="Calibri"/>
          <w:b w:val="false"/>
          <w:bCs w:val="false"/>
          <w:i w:val="false"/>
          <w:iCs w:val="false"/>
          <w:caps w:val="false"/>
          <w:color w:val="222830"/>
          <w:sz w:val="21"/>
          <w:szCs w:val="21"/>
        </w:rPr>
        <w:t xml:space="preserve">What, concretely, would make an experienced person stay one more year?</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Note each time this week that you — or a newer colleague — needed unit-specific knowledge that exists only in someone's head.</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Write ONE of those items down where the next new person will find it. One page of the unit's memory, saved.</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8  ·  Tier II — Structural Constraints</w:t>
      </w:r>
    </w:p>
    <w:p>
      <w:pPr>
        <w:pBdr>
          <w:bottom w:val="single" w:color="1F3A5F" w:sz="6" w:space="3"/>
        </w:pBdr>
        <w:spacing w:after="60"/>
      </w:pPr>
      <w:r>
        <w:rPr>
          <w:rFonts w:ascii="Georgia" w:cs="Georgia" w:eastAsia="Georgia" w:hAnsi="Georgia"/>
          <w:b/>
          <w:bCs/>
          <w:i w:val="false"/>
          <w:iCs w:val="false"/>
          <w:color w:val="1F3A5F"/>
          <w:sz w:val="36"/>
          <w:szCs w:val="36"/>
        </w:rPr>
        <w:t xml:space="preserve">Law 8 — The Discharge Bottleneck</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Exit velocity governs capacity. A hospital rarely runs out of beds; it runs out of discharges.</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A hospital admits patients at exactly the speed it discharges them. Not roughly — exactly. Every bed we fill today, someone had to empty first. So the real front door of this hospital is not the ED entrance. It is the discharge.</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Watch one bed. The patient is medically ready at 9 a.m. The order goes in at 11. The ride arrives at 3. Housekeeping turns the room by 4. That bed spent seven hours neither treating its patient nor taking the next one — while someone boarded in the ED all afternoon waiting for it. Multiply by a few beds a day, every day, and you find an invisible unit hidden inside the hospital: beds occupied by people who no longer need them. When we're full, the instinct is to look at the front end — divert, add beds, hire. The cheapest capacity in the building is almost always at the exit. If you want to know how fast this hospital can admit, time how fast it discharges.</w:t>
      </w:r>
    </w:p>
    <w:p>
      <w:r>
        <w:rPr>
          <w:b w:val="0"/>
          <w:i/>
        </w:rPr>
        <w:t>(Alternative opening) Ask: who on this unit is ready to leave right now — and what, exactly, is stopping them?</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11"/>
        </w:numPr>
        <w:spacing w:after="50" w:line="274" w:lineRule="auto"/>
      </w:pPr>
      <w:r>
        <w:rPr>
          <w:rFonts w:ascii="Calibri" w:cs="Calibri" w:eastAsia="Calibri" w:hAnsi="Calibri"/>
          <w:b w:val="false"/>
          <w:bCs w:val="false"/>
          <w:i w:val="false"/>
          <w:iCs w:val="false"/>
          <w:caps w:val="false"/>
          <w:color w:val="222830"/>
          <w:sz w:val="21"/>
          <w:szCs w:val="21"/>
        </w:rPr>
        <w:t xml:space="preserve">On this unit, what is the usual gap between “medically ready” and “out the door” — and what fills it?</w:t>
      </w:r>
    </w:p>
    <w:p>
      <w:pPr>
        <w:pStyle w:val="ListParagraph"/>
        <w:numPr>
          <w:ilvl w:val="0"/>
          <w:numId w:val="11"/>
        </w:numPr>
        <w:spacing w:after="50" w:line="274" w:lineRule="auto"/>
      </w:pPr>
      <w:r>
        <w:rPr>
          <w:rFonts w:ascii="Calibri" w:cs="Calibri" w:eastAsia="Calibri" w:hAnsi="Calibri"/>
          <w:b w:val="false"/>
          <w:bCs w:val="false"/>
          <w:i w:val="false"/>
          <w:iCs w:val="false"/>
          <w:caps w:val="false"/>
          <w:color w:val="222830"/>
          <w:sz w:val="21"/>
          <w:szCs w:val="21"/>
        </w:rPr>
        <w:t xml:space="preserve">Which discharge dependency — ride, meds, paperwork, placement — trips us most often?</w:t>
      </w:r>
    </w:p>
    <w:p>
      <w:pPr>
        <w:pStyle w:val="ListParagraph"/>
        <w:numPr>
          <w:ilvl w:val="0"/>
          <w:numId w:val="11"/>
        </w:numPr>
        <w:spacing w:after="50" w:line="274" w:lineRule="auto"/>
      </w:pPr>
      <w:r>
        <w:rPr>
          <w:rFonts w:ascii="Calibri" w:cs="Calibri" w:eastAsia="Calibri" w:hAnsi="Calibri"/>
          <w:b w:val="false"/>
          <w:bCs w:val="false"/>
          <w:i w:val="false"/>
          <w:iCs w:val="false"/>
          <w:caps w:val="false"/>
          <w:color w:val="222830"/>
          <w:sz w:val="21"/>
          <w:szCs w:val="21"/>
        </w:rPr>
        <w:t xml:space="preserve">What could be done the night before for tomorrow's likely discharges?</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For each discharge this week, note two times: when the patient was actually ready, and when they physically left.</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Take the most common cause of the gap and move one piece of it earlier — med rec the evening before, the ride booked a day ahead. One dependency, pulled forward.</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9  ·  Tier II — Structural Constraints</w:t>
      </w:r>
    </w:p>
    <w:p>
      <w:pPr>
        <w:pBdr>
          <w:bottom w:val="single" w:color="1F3A5F" w:sz="6" w:space="3"/>
        </w:pBdr>
        <w:spacing w:after="60"/>
      </w:pPr>
      <w:r>
        <w:rPr>
          <w:rFonts w:ascii="Georgia" w:cs="Georgia" w:eastAsia="Georgia" w:hAnsi="Georgia"/>
          <w:b/>
          <w:bCs/>
          <w:i w:val="false"/>
          <w:iCs w:val="false"/>
          <w:color w:val="1F3A5F"/>
          <w:sz w:val="36"/>
          <w:szCs w:val="36"/>
        </w:rPr>
        <w:t xml:space="preserve">Law 9 — The Clinic Capacity Illusion</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A schedule booked to 100% is, for new acute need, already closed.</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A schedule booked to 100% looks like a win. Every slot filled, nothing wasted, maximum productivity. Now ask one question: it's 9 a.m., and a patient calls with a symptom that worries them — chest tightness, a wound gone red, a child spiking a fever. Where do they go? Not here. This schedule was closed before the day started.</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So the patient waits and gets sicker. Or they go to the ED for something a fifteen-minute visit could have handled. Or they give up and don't call back — and we meet the problem in three months, further along. Here's the illusion: the packed schedule counts the patients we see. It never counts the patients we turned away. Those show up in someone else's numbers, or in nobody's. A schedule booked to 100% is not a clinic at full capacity. It is a clinic that closed to acute need before it opened. Today's version of “full” decides which patients we take: the scheduled, or the sick.</w:t>
      </w:r>
    </w:p>
    <w:p>
      <w:r>
        <w:rPr>
          <w:b w:val="0"/>
          <w:i/>
        </w:rPr>
        <w:t>(Alternative opening) Ask: if you got sick today, could this system see you today? What would it offer you instead?</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12"/>
        </w:numPr>
        <w:spacing w:after="50" w:line="274" w:lineRule="auto"/>
      </w:pPr>
      <w:r>
        <w:rPr>
          <w:rFonts w:ascii="Calibri" w:cs="Calibri" w:eastAsia="Calibri" w:hAnsi="Calibri"/>
          <w:b w:val="false"/>
          <w:bCs w:val="false"/>
          <w:i w:val="false"/>
          <w:iCs w:val="false"/>
          <w:caps w:val="false"/>
          <w:color w:val="222830"/>
          <w:sz w:val="21"/>
          <w:szCs w:val="21"/>
        </w:rPr>
        <w:t xml:space="preserve">When today's schedule is 100% full, where do our acute patients actually go?</w:t>
      </w:r>
    </w:p>
    <w:p>
      <w:pPr>
        <w:pStyle w:val="ListParagraph"/>
        <w:numPr>
          <w:ilvl w:val="0"/>
          <w:numId w:val="12"/>
        </w:numPr>
        <w:spacing w:after="50" w:line="274" w:lineRule="auto"/>
      </w:pPr>
      <w:r>
        <w:rPr>
          <w:rFonts w:ascii="Calibri" w:cs="Calibri" w:eastAsia="Calibri" w:hAnsi="Calibri"/>
          <w:b w:val="false"/>
          <w:bCs w:val="false"/>
          <w:i w:val="false"/>
          <w:iCs w:val="false"/>
          <w:caps w:val="false"/>
          <w:color w:val="222830"/>
          <w:sz w:val="21"/>
          <w:szCs w:val="21"/>
        </w:rPr>
        <w:t xml:space="preserve">What happens to a same-day request right now — honestly, step by step?</w:t>
      </w:r>
    </w:p>
    <w:p>
      <w:pPr>
        <w:pStyle w:val="ListParagraph"/>
        <w:numPr>
          <w:ilvl w:val="0"/>
          <w:numId w:val="12"/>
        </w:numPr>
        <w:spacing w:after="50" w:line="274" w:lineRule="auto"/>
      </w:pPr>
      <w:r>
        <w:rPr>
          <w:rFonts w:ascii="Calibri" w:cs="Calibri" w:eastAsia="Calibri" w:hAnsi="Calibri"/>
          <w:b w:val="false"/>
          <w:bCs w:val="false"/>
          <w:i w:val="false"/>
          <w:iCs w:val="false"/>
          <w:caps w:val="false"/>
          <w:color w:val="222830"/>
          <w:sz w:val="21"/>
          <w:szCs w:val="21"/>
        </w:rPr>
        <w:t xml:space="preserve">What would it cost — and what would it save — to protect two same-day slots?</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Count this week's same-day requests and what happened to each: seen, sent to the ED or urgent care, or gone.</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Bring the count to whoever owns the template. Ask for a small protected same-day block, and track what fills it.</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10  ·  Tier II — Structural Constraints</w:t>
      </w:r>
    </w:p>
    <w:p>
      <w:pPr>
        <w:pBdr>
          <w:bottom w:val="single" w:color="1F3A5F" w:sz="6" w:space="3"/>
        </w:pBdr>
        <w:spacing w:after="60"/>
      </w:pPr>
      <w:r>
        <w:rPr>
          <w:rFonts w:ascii="Georgia" w:cs="Georgia" w:eastAsia="Georgia" w:hAnsi="Georgia"/>
          <w:b/>
          <w:bCs/>
          <w:i w:val="false"/>
          <w:iCs w:val="false"/>
          <w:color w:val="1F3A5F"/>
          <w:sz w:val="36"/>
          <w:szCs w:val="36"/>
        </w:rPr>
        <w:t xml:space="preserve">Law 10 — The Measurement Error</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Systems move toward what they measure. Manage the wrong number and you reward the behaviors that destabilize care.</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Systems move toward what they measure. Not toward what we mean — toward what we measure. Every clinician knows a version of this story. A hospital measures door-to-provider time, so patients get a lightning-fast hello in triage — and then wait just as long as before, because the clock stopped at the greeting. A unit is graded on occupancy, so it stays full — which is exactly the condition that slows everything down. Nobody in those stories is cheating. They are doing precisely what the scoreboard asked.</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That's the danger: a measure is not a thermometer. It is a set of instructions, and the system follows those instructions to places we never intended. There's a second trap, quieter: averages. An average wait of three hours can hide the two days a week the wait hits nine — and the harm lives in those tails, not in the mean. So take the number this unit is graded on and ask: if we maxed it and did nothing else, would patients be better off? If the honest answer is no, that metric is steering. Somewhere, we are driving toward it.</w:t>
      </w:r>
    </w:p>
    <w:p>
      <w:r>
        <w:rPr>
          <w:b w:val="0"/>
          <w:i/>
        </w:rPr>
        <w:t>(Alternative opening) Ask: what number do we look good on that doesn't match how this unit actually feels?</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13"/>
        </w:numPr>
        <w:spacing w:after="50" w:line="274" w:lineRule="auto"/>
      </w:pPr>
      <w:r>
        <w:rPr>
          <w:rFonts w:ascii="Calibri" w:cs="Calibri" w:eastAsia="Calibri" w:hAnsi="Calibri"/>
          <w:b w:val="false"/>
          <w:bCs w:val="false"/>
          <w:i w:val="false"/>
          <w:iCs w:val="false"/>
          <w:caps w:val="false"/>
          <w:color w:val="222830"/>
          <w:sz w:val="21"/>
          <w:szCs w:val="21"/>
        </w:rPr>
        <w:t xml:space="preserve">Which number is this unit actually graded on — and what behavior does it produce?</w:t>
      </w:r>
    </w:p>
    <w:p>
      <w:pPr>
        <w:pStyle w:val="ListParagraph"/>
        <w:numPr>
          <w:ilvl w:val="0"/>
          <w:numId w:val="13"/>
        </w:numPr>
        <w:spacing w:after="50" w:line="274" w:lineRule="auto"/>
      </w:pPr>
      <w:r>
        <w:rPr>
          <w:rFonts w:ascii="Calibri" w:cs="Calibri" w:eastAsia="Calibri" w:hAnsi="Calibri"/>
          <w:b w:val="false"/>
          <w:bCs w:val="false"/>
          <w:i w:val="false"/>
          <w:iCs w:val="false"/>
          <w:caps w:val="false"/>
          <w:color w:val="222830"/>
          <w:sz w:val="21"/>
          <w:szCs w:val="21"/>
        </w:rPr>
        <w:t xml:space="preserve">Where do we look better on paper than we are in reality?</w:t>
      </w:r>
    </w:p>
    <w:p>
      <w:pPr>
        <w:pStyle w:val="ListParagraph"/>
        <w:numPr>
          <w:ilvl w:val="0"/>
          <w:numId w:val="13"/>
        </w:numPr>
        <w:spacing w:after="50" w:line="274" w:lineRule="auto"/>
      </w:pPr>
      <w:r>
        <w:rPr>
          <w:rFonts w:ascii="Calibri" w:cs="Calibri" w:eastAsia="Calibri" w:hAnsi="Calibri"/>
          <w:b w:val="false"/>
          <w:bCs w:val="false"/>
          <w:i w:val="false"/>
          <w:iCs w:val="false"/>
          <w:caps w:val="false"/>
          <w:color w:val="222830"/>
          <w:sz w:val="21"/>
          <w:szCs w:val="21"/>
        </w:rPr>
        <w:t xml:space="preserve">What matters here that nobody measures at all?</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Catch one moment this week when someone — including you — made a choice that served a metric rather than a patient or a workflow.</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Don't flag the person; flag the metric. Propose the companion measure that would keep it honest — a 90th-percentile tail, a follow-through time, a boarding count.</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11  ·  Tier III — Designing for Reliability</w:t>
      </w:r>
    </w:p>
    <w:p>
      <w:pPr>
        <w:pBdr>
          <w:bottom w:val="single" w:color="1F3A5F" w:sz="6" w:space="3"/>
        </w:pBdr>
        <w:spacing w:after="60"/>
      </w:pPr>
      <w:r>
        <w:rPr>
          <w:rFonts w:ascii="Georgia" w:cs="Georgia" w:eastAsia="Georgia" w:hAnsi="Georgia"/>
          <w:b/>
          <w:bCs/>
          <w:i w:val="false"/>
          <w:iCs w:val="false"/>
          <w:color w:val="1F3A5F"/>
          <w:sz w:val="36"/>
          <w:szCs w:val="36"/>
        </w:rPr>
        <w:t xml:space="preserve">Law 11 — The Slack Requirement</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A protected buffer of idle capacity is not waste. It is the infrastructure of flow, safety, and learning.</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There is a fire extinguisher on the wall of this unit. It has probably never been used. Nobody calls it waste — we call it safety, and we would be alarmed if it disappeared. Now apply the same logic to a staffed empty bed at 2 p.m., the float nurse without an assignment, the open slot on the afternoon schedule. On a spreadsheet, each looks like waste: paid capacity, doing nothing. Then it's 4 p.m., three ambulances arrive in twenty minutes, and that idle bed and that unassigned nurse are the entire difference between a surge the unit absorbs and a surge that cascades into boarding, holds, and overtime.</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That is the law: a protected buffer is not capacity lying around. It is infrastructure, as deliberate as the sprinklers. The key word is protected — a buffer that gets harvested every busy afternoon isn't a buffer, just the next bed to fill. One distinction to carry out of this huddle: good slack is idle on purpose, waiting for the surge. Bad slack is idle by accident — a bed empty because a process broke. Fix the second. Defend the first.</w:t>
      </w:r>
    </w:p>
    <w:p>
      <w:r>
        <w:rPr>
          <w:b w:val="0"/>
          <w:i/>
        </w:rPr>
        <w:t>(Alternative opening) Ask: what absorbed the last surprise this unit took — a buffer, or somebody's evening?</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14"/>
        </w:numPr>
        <w:spacing w:after="50" w:line="274" w:lineRule="auto"/>
      </w:pPr>
      <w:r>
        <w:rPr>
          <w:rFonts w:ascii="Calibri" w:cs="Calibri" w:eastAsia="Calibri" w:hAnsi="Calibri"/>
          <w:b w:val="false"/>
          <w:bCs w:val="false"/>
          <w:i w:val="false"/>
          <w:iCs w:val="false"/>
          <w:caps w:val="false"/>
          <w:color w:val="222830"/>
          <w:sz w:val="21"/>
          <w:szCs w:val="21"/>
        </w:rPr>
        <w:t xml:space="preserve">Where does this unit have good slack — capacity idle on purpose? Is it protected, or harvested every busy day?</w:t>
      </w:r>
    </w:p>
    <w:p>
      <w:pPr>
        <w:pStyle w:val="ListParagraph"/>
        <w:numPr>
          <w:ilvl w:val="0"/>
          <w:numId w:val="14"/>
        </w:numPr>
        <w:spacing w:after="50" w:line="274" w:lineRule="auto"/>
      </w:pPr>
      <w:r>
        <w:rPr>
          <w:rFonts w:ascii="Calibri" w:cs="Calibri" w:eastAsia="Calibri" w:hAnsi="Calibri"/>
          <w:b w:val="false"/>
          <w:bCs w:val="false"/>
          <w:i w:val="false"/>
          <w:iCs w:val="false"/>
          <w:caps w:val="false"/>
          <w:color w:val="222830"/>
          <w:sz w:val="21"/>
          <w:szCs w:val="21"/>
        </w:rPr>
        <w:t xml:space="preserve">Where do we have bad slack — capacity idle because a process is broken?</w:t>
      </w:r>
    </w:p>
    <w:p>
      <w:pPr>
        <w:pStyle w:val="ListParagraph"/>
        <w:numPr>
          <w:ilvl w:val="0"/>
          <w:numId w:val="14"/>
        </w:numPr>
        <w:spacing w:after="50" w:line="274" w:lineRule="auto"/>
      </w:pPr>
      <w:r>
        <w:rPr>
          <w:rFonts w:ascii="Calibri" w:cs="Calibri" w:eastAsia="Calibri" w:hAnsi="Calibri"/>
          <w:b w:val="false"/>
          <w:bCs w:val="false"/>
          <w:i w:val="false"/>
          <w:iCs w:val="false"/>
          <w:caps w:val="false"/>
          <w:color w:val="222830"/>
          <w:sz w:val="21"/>
          <w:szCs w:val="21"/>
        </w:rPr>
        <w:t xml:space="preserve">If we could protect exactly one buffer, which one would absorb the most trouble?</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Watch what happens to idle capacity this week — the open bed, the unassigned hour. Is it defended, or immediately consumed?</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Name the one buffer worth protecting, size it, and ask the huddle to treat it like the fire extinguisher: used for surges, replaced afterward, never quietly removed.</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12  ·  Tier III — Designing for Reliability</w:t>
      </w:r>
    </w:p>
    <w:p>
      <w:pPr>
        <w:pBdr>
          <w:bottom w:val="single" w:color="1F3A5F" w:sz="6" w:space="3"/>
        </w:pBdr>
        <w:spacing w:after="60"/>
      </w:pPr>
      <w:r>
        <w:rPr>
          <w:rFonts w:ascii="Georgia" w:cs="Georgia" w:eastAsia="Georgia" w:hAnsi="Georgia"/>
          <w:b/>
          <w:bCs/>
          <w:i w:val="false"/>
          <w:iCs w:val="false"/>
          <w:color w:val="1F3A5F"/>
          <w:sz w:val="36"/>
          <w:szCs w:val="36"/>
        </w:rPr>
        <w:t xml:space="preserve">Law 12 — The System Design Law</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The law in one sentence: </w:t>
      </w:r>
      <w:r>
        <w:rPr>
          <w:rFonts w:ascii="Calibri" w:cs="Calibri" w:eastAsia="Calibri" w:hAnsi="Calibri"/>
          <w:b w:val="false"/>
          <w:bCs w:val="false"/>
          <w:i/>
          <w:iCs/>
          <w:caps w:val="false"/>
          <w:color w:val="222830"/>
          <w:sz w:val="21"/>
          <w:szCs w:val="21"/>
        </w:rPr>
        <w:t xml:space="preserve">Optimizing a single part degrades the whole. Reliable organizations engineer global flow, not local productivity.</w:t>
      </w:r>
    </w:p>
    <w:p>
      <w:pPr>
        <w:keepNext/>
        <w:spacing w:after="60" w:before="100"/>
      </w:pPr>
      <w:r>
        <w:rPr>
          <w:rFonts w:ascii="Calibri" w:cs="Calibri" w:eastAsia="Calibri" w:hAnsi="Calibri"/>
          <w:b/>
          <w:bCs/>
          <w:i w:val="false"/>
          <w:iCs w:val="false"/>
          <w:caps w:val="false"/>
          <w:color w:val="2C7A7B"/>
          <w:sz w:val="24"/>
          <w:szCs w:val="24"/>
        </w:rPr>
        <w:t xml:space="preserve">Say this  (60–90 seconds — read it aloud or put it in your own words)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Last one — and it's the law that holds the other eleven together. Imagine every department in this hospital hits its target on the same day. Lab turnaround: green. OR utilization: green. Door-to-provider: green. Occupancy: green. And a patient still spends eleven hours getting from the ED to a bed — because every green number measured a part, and no number measured the journey. The delays live in the spaces between the boxes: the waits, the handoffs, the queues that belong to no one.</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The law says: optimize the flow, not the parts. When a department must choose between its own number and the patient's journey, the journey wins — and leadership's job is to make that choice safe to make. You have now seen all twelve laws. Notice what they have in common: not one of them blames a person. Every one points at a design. That's the whole course in one sentence — when the system fails, redesign the system. Don't ask people to out-hustle physics.</w:t>
      </w:r>
    </w:p>
    <w:p>
      <w:r>
        <w:rPr>
          <w:b w:val="0"/>
          <w:i/>
        </w:rPr>
        <w:t>(Alternative opening) Ask: what did our last fix break somewhere else? Who found out, and when?</w:t>
      </w:r>
    </w:p>
    <w:p>
      <w:r>
        <w:rPr>
          <w:b/>
          <w:i w:val="0"/>
        </w:rPr>
        <w:t>The 5-minute run: read the first paragraph of Say This, ask Question 1, assign the observation. Full version if you have eight minutes.</w:t>
      </w:r>
    </w:p>
    <w:p>
      <w:pPr>
        <w:keepNext/>
        <w:spacing w:after="60" w:before="60"/>
      </w:pPr>
      <w:r>
        <w:rPr>
          <w:rFonts w:ascii="Calibri" w:cs="Calibri" w:eastAsia="Calibri" w:hAnsi="Calibri"/>
          <w:b/>
          <w:bCs/>
          <w:i w:val="false"/>
          <w:iCs w:val="false"/>
          <w:caps w:val="false"/>
          <w:color w:val="2C7A7B"/>
          <w:sz w:val="24"/>
          <w:szCs w:val="24"/>
        </w:rPr>
        <w:t xml:space="preserve">Ask the team  (pick one or two)</w:t>
      </w:r>
    </w:p>
    <w:p>
      <w:pPr>
        <w:pStyle w:val="ListParagraph"/>
        <w:numPr>
          <w:ilvl w:val="0"/>
          <w:numId w:val="15"/>
        </w:numPr>
        <w:spacing w:after="50" w:line="274" w:lineRule="auto"/>
      </w:pPr>
      <w:r>
        <w:rPr>
          <w:rFonts w:ascii="Calibri" w:cs="Calibri" w:eastAsia="Calibri" w:hAnsi="Calibri"/>
          <w:b w:val="false"/>
          <w:bCs w:val="false"/>
          <w:i w:val="false"/>
          <w:iCs w:val="false"/>
          <w:caps w:val="false"/>
          <w:color w:val="222830"/>
          <w:sz w:val="21"/>
          <w:szCs w:val="21"/>
        </w:rPr>
        <w:t xml:space="preserve">Where does our unit's own target push us to do something that hurts the patient's overall journey?</w:t>
      </w:r>
    </w:p>
    <w:p>
      <w:pPr>
        <w:pStyle w:val="ListParagraph"/>
        <w:numPr>
          <w:ilvl w:val="0"/>
          <w:numId w:val="15"/>
        </w:numPr>
        <w:spacing w:after="50" w:line="274" w:lineRule="auto"/>
      </w:pPr>
      <w:r>
        <w:rPr>
          <w:rFonts w:ascii="Calibri" w:cs="Calibri" w:eastAsia="Calibri" w:hAnsi="Calibri"/>
          <w:b w:val="false"/>
          <w:bCs w:val="false"/>
          <w:i w:val="false"/>
          <w:iCs w:val="false"/>
          <w:caps w:val="false"/>
          <w:color w:val="222830"/>
          <w:sz w:val="21"/>
          <w:szCs w:val="21"/>
        </w:rPr>
        <w:t xml:space="preserve">Which of the twelve laws costs this unit the most capacity right now?</w:t>
      </w:r>
    </w:p>
    <w:p>
      <w:pPr>
        <w:pStyle w:val="ListParagraph"/>
        <w:numPr>
          <w:ilvl w:val="0"/>
          <w:numId w:val="15"/>
        </w:numPr>
        <w:spacing w:after="50" w:line="274" w:lineRule="auto"/>
      </w:pPr>
      <w:r>
        <w:rPr>
          <w:rFonts w:ascii="Calibri" w:cs="Calibri" w:eastAsia="Calibri" w:hAnsi="Calibri"/>
          <w:b w:val="false"/>
          <w:bCs w:val="false"/>
          <w:i w:val="false"/>
          <w:iCs w:val="false"/>
          <w:caps w:val="false"/>
          <w:color w:val="222830"/>
          <w:sz w:val="21"/>
          <w:szCs w:val="21"/>
        </w:rPr>
        <w:t xml:space="preserve">If we could redesign one thing about how work flows through here, what would it be?</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Find one place this week where two departments each did their job correctly — and the patient still waited in between.</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Write it up as a design problem — no names, just the flow — and send it up the chain. That is what a flow architect does.</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13  ·  The Culture Arc</w:t>
      </w:r>
    </w:p>
    <w:p>
      <w:pPr>
        <w:pBdr>
          <w:bottom w:val="single" w:color="1F3A5F" w:sz="6" w:space="3"/>
        </w:pBdr>
        <w:spacing w:after="60"/>
      </w:pPr>
      <w:r>
        <w:rPr>
          <w:rFonts w:ascii="Georgia" w:cs="Georgia" w:eastAsia="Georgia" w:hAnsi="Georgia"/>
          <w:b/>
          <w:bCs/>
          <w:i w:val="false"/>
          <w:iCs w:val="false"/>
          <w:color w:val="1F3A5F"/>
          <w:sz w:val="36"/>
          <w:szCs w:val="36"/>
        </w:rPr>
        <w:t xml:space="preserve">The Culture Check</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Why this week exists: </w:t>
      </w:r>
      <w:r>
        <w:rPr>
          <w:rFonts w:ascii="Calibri" w:cs="Calibri" w:eastAsia="Calibri" w:hAnsi="Calibri"/>
          <w:b w:val="false"/>
          <w:bCs w:val="false"/>
          <w:i/>
          <w:iCs/>
          <w:caps w:val="false"/>
          <w:color w:val="222830"/>
          <w:sz w:val="21"/>
          <w:szCs w:val="21"/>
        </w:rPr>
        <w:t xml:space="preserve">all twelve laws blame designs, not people. Week 13 tests whether the team actually does too.</w:t>
      </w:r>
    </w:p>
    <w:p>
      <w:pPr>
        <w:keepNext/>
        <w:spacing w:after="60" w:before="100"/>
      </w:pPr>
      <w:r>
        <w:rPr>
          <w:rFonts w:ascii="Calibri" w:cs="Calibri" w:eastAsia="Calibri" w:hAnsi="Calibri"/>
          <w:b/>
          <w:bCs/>
          <w:i w:val="false"/>
          <w:iCs w:val="false"/>
          <w:caps w:val="false"/>
          <w:color w:val="2C7A7B"/>
          <w:sz w:val="24"/>
          <w:szCs w:val="24"/>
        </w:rPr>
        <w:t xml:space="preserve">Say this  (60–90 seconds)</w:t>
      </w:r>
    </w:p>
    <w:p>
      <w:pPr>
        <w:keepLines/>
        <w:pBdr>
          <w:left w:val="single" w:color="2C7A7B" w:sz="18" w:space="8"/>
        </w:pBdr>
        <w:shd w:fill="F5F8FA" w:val="clear"/>
        <w:spacing w:after="80" w:before="40" w:line="274" w:lineRule="auto"/>
        <w:ind w:left="240" w:right="240"/>
      </w:pPr>
      <w:r>
        <w:rPr>
          <w:rFonts w:ascii="Calibri" w:cs="Calibri" w:eastAsia="Calibri" w:hAnsi="Calibri"/>
          <w:b w:val="false"/>
          <w:bCs w:val="false"/>
          <w:i w:val="false"/>
          <w:iCs w:val="false"/>
          <w:caps w:val="false"/>
          <w:color w:val="222830"/>
          <w:sz w:val="21"/>
          <w:szCs w:val="21"/>
        </w:rPr>
        <w:t xml:space="preserve">For twelve weeks we've said the same thing in different ways: when something goes wrong, look at the design. This week we check whether we mean it. Think about the last time something went wrong on this unit — a med error, a missed order, a fall. Be honest about what happened next. Did we hunt for a cause, or a scapegoat? Because a unit can recite all twelve laws and still, under pressure, reach for a name instead of a diagram.</w:t>
      </w:r>
    </w:p>
    <w:p>
      <w:pPr>
        <w:keepLines/>
        <w:pBdr>
          <w:left w:val="single" w:color="2C7A7B" w:sz="18" w:space="8"/>
        </w:pBdr>
        <w:shd w:fill="F5F8FA" w:val="clear"/>
        <w:spacing w:after="160" w:before="0" w:line="274" w:lineRule="auto"/>
        <w:ind w:left="240" w:right="240"/>
      </w:pPr>
      <w:r>
        <w:rPr>
          <w:rFonts w:ascii="Calibri" w:cs="Calibri" w:eastAsia="Calibri" w:hAnsi="Calibri"/>
          <w:b w:val="false"/>
          <w:bCs w:val="false"/>
          <w:i w:val="false"/>
          <w:iCs w:val="false"/>
          <w:caps w:val="false"/>
          <w:color w:val="222830"/>
          <w:sz w:val="21"/>
          <w:szCs w:val="21"/>
        </w:rPr>
        <w:t xml:space="preserve">Here's why it matters operationally, not just morally. Every law we've studied depends on information — the near miss reported, the workaround admitted, the junior nurse saying “are you sure about that dose?” The moment people learn that speaking up costs them, that information stops flowing. And a hospital that punishes its messengers is a hospital flying blind through everything weeks 1 to 12 described. Just culture isn't softness. It's the data feed for every fix we'll ever make.</w:t>
      </w:r>
    </w:p>
    <w:p>
      <w:pPr>
        <w:keepNext/>
        <w:spacing w:after="60" w:before="60"/>
      </w:pPr>
      <w:r>
        <w:rPr>
          <w:rFonts w:ascii="Calibri" w:cs="Calibri" w:eastAsia="Calibri" w:hAnsi="Calibri"/>
          <w:b/>
          <w:bCs/>
          <w:i w:val="false"/>
          <w:iCs w:val="false"/>
          <w:caps w:val="false"/>
          <w:color w:val="2C7A7B"/>
          <w:sz w:val="24"/>
          <w:szCs w:val="24"/>
        </w:rPr>
        <w:t xml:space="preserve">Ask the team  (take the full time this week — this one earns it)</w:t>
      </w:r>
    </w:p>
    <w:p>
      <w:r>
        <w:rPr>
          <w:b w:val="0"/>
          <w:i/>
        </w:rPr>
        <w:t>Only have five minutes? Run the minimum viable version: ask Question 3 only, then close with one commitment — "what will we do differently this week?"</w:t>
      </w:r>
    </w:p>
    <w:p>
      <w:pPr>
        <w:pStyle w:val="ListParagraph"/>
        <w:numPr>
          <w:ilvl w:val="0"/>
          <w:numId w:val="16"/>
        </w:numPr>
        <w:spacing w:after="50" w:line="274" w:lineRule="auto"/>
      </w:pPr>
      <w:r>
        <w:rPr>
          <w:rFonts w:ascii="Calibri" w:cs="Calibri" w:eastAsia="Calibri" w:hAnsi="Calibri"/>
          <w:b w:val="false"/>
          <w:bCs w:val="false"/>
          <w:i w:val="false"/>
          <w:iCs w:val="false"/>
          <w:caps w:val="false"/>
          <w:color w:val="222830"/>
          <w:sz w:val="21"/>
          <w:szCs w:val="21"/>
        </w:rPr>
        <w:t xml:space="preserve">The last time something went wrong here, did we hunt for a cause or a scapegoat? What happened to the person closest to the error?</w:t>
      </w:r>
    </w:p>
    <w:p>
      <w:pPr>
        <w:pStyle w:val="ListParagraph"/>
        <w:numPr>
          <w:ilvl w:val="0"/>
          <w:numId w:val="16"/>
        </w:numPr>
        <w:spacing w:after="50" w:line="274" w:lineRule="auto"/>
      </w:pPr>
      <w:r>
        <w:rPr>
          <w:rFonts w:ascii="Calibri" w:cs="Calibri" w:eastAsia="Calibri" w:hAnsi="Calibri"/>
          <w:b w:val="false"/>
          <w:bCs w:val="false"/>
          <w:i w:val="false"/>
          <w:iCs w:val="false"/>
          <w:caps w:val="false"/>
          <w:color w:val="222830"/>
          <w:sz w:val="21"/>
          <w:szCs w:val="21"/>
        </w:rPr>
        <w:t xml:space="preserve">When a junior staff member questions an order or a plan, what actually happens — in the moment, and afterward?</w:t>
      </w:r>
    </w:p>
    <w:p>
      <w:pPr>
        <w:pStyle w:val="ListParagraph"/>
        <w:numPr>
          <w:ilvl w:val="0"/>
          <w:numId w:val="16"/>
        </w:numPr>
        <w:spacing w:after="50" w:line="274" w:lineRule="auto"/>
      </w:pPr>
      <w:r>
        <w:rPr>
          <w:rFonts w:ascii="Calibri" w:cs="Calibri" w:eastAsia="Calibri" w:hAnsi="Calibri"/>
          <w:b w:val="false"/>
          <w:bCs w:val="false"/>
          <w:i w:val="false"/>
          <w:iCs w:val="false"/>
          <w:caps w:val="false"/>
          <w:color w:val="222830"/>
          <w:sz w:val="21"/>
          <w:szCs w:val="21"/>
        </w:rPr>
        <w:t xml:space="preserve">What would someone need to believe about this unit to report a near miss tomorrow morning?</w:t>
      </w:r>
    </w:p>
    <w:p>
      <w:pPr>
        <w:keepNext/>
        <w:spacing w:after="60" w:before="120"/>
      </w:pPr>
      <w:r>
        <w:rPr>
          <w:rFonts w:ascii="Calibri" w:cs="Calibri" w:eastAsia="Calibri" w:hAnsi="Calibri"/>
          <w:b/>
          <w:bCs/>
          <w:i w:val="false"/>
          <w:iCs w:val="false"/>
          <w:caps w:val="false"/>
          <w:color w:val="2C7A7B"/>
          <w:sz w:val="24"/>
          <w:szCs w:val="24"/>
        </w:rPr>
        <w:t xml:space="preserve">Look for it this week</w:t>
      </w:r>
    </w:p>
    <w:p>
      <w:pPr>
        <w:keepNext w:val="false"/>
        <w:keepLines w:val="false"/>
        <w:spacing w:after="100" w:line="274" w:lineRule="auto"/>
      </w:pPr>
      <w:r>
        <w:rPr>
          <w:rFonts w:ascii="Calibri" w:cs="Calibri" w:eastAsia="Calibri" w:hAnsi="Calibri"/>
          <w:b w:val="false"/>
          <w:bCs w:val="false"/>
          <w:i w:val="false"/>
          <w:iCs w:val="false"/>
          <w:caps w:val="false"/>
          <w:color w:val="222830"/>
          <w:sz w:val="21"/>
          <w:szCs w:val="21"/>
        </w:rPr>
        <w:t xml:space="preserve">Watch one moment when someone speaks up, questions a decision, or admits a mistake. Watch the first thirty seconds of the response — that's the culture, live.</w:t>
      </w:r>
    </w:p>
    <w:p>
      <w:pPr>
        <w:keepNext/>
        <w:spacing w:after="60" w:before="60"/>
      </w:pPr>
      <w:r>
        <w:rPr>
          <w:rFonts w:ascii="Calibri" w:cs="Calibri" w:eastAsia="Calibri" w:hAnsi="Calibri"/>
          <w:b/>
          <w:bCs/>
          <w:i w:val="false"/>
          <w:iCs w:val="false"/>
          <w:caps w:val="false"/>
          <w:color w:val="2C7A7B"/>
          <w:sz w:val="24"/>
          <w:szCs w:val="24"/>
        </w:rPr>
        <w:t xml:space="preserve">If you find it</w:t>
      </w:r>
    </w:p>
    <w:p>
      <w:pPr>
        <w:keepNext w:val="false"/>
        <w:keepLines w:val="false"/>
        <w:spacing w:after="0" w:line="274" w:lineRule="auto"/>
      </w:pPr>
      <w:r>
        <w:rPr>
          <w:rFonts w:ascii="Calibri" w:cs="Calibri" w:eastAsia="Calibri" w:hAnsi="Calibri"/>
          <w:b w:val="false"/>
          <w:bCs w:val="false"/>
          <w:i w:val="false"/>
          <w:iCs w:val="false"/>
          <w:caps w:val="false"/>
          <w:color w:val="222830"/>
          <w:sz w:val="21"/>
          <w:szCs w:val="21"/>
        </w:rPr>
        <w:t xml:space="preserve">If the response was good, say so publicly; safe reporting is built one witnessed example at a time. If it wasn't, the fix is the same as every other week: change the design — how errors get reviewed — not the people in the room.</w:t>
      </w:r>
    </w:p>
    <w:p>
      <w:pPr>
        <w:spacing w:after="0" w:before="20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300" w:after="0"/>
            </w:pPr>
            <w:r>
              <w:rPr>
                <w:rFonts w:ascii="Calibri" w:cs="Calibri" w:eastAsia="Calibri" w:hAnsi="Calibri"/>
                <w:sz w:val="21"/>
                <w:szCs w:val="21"/>
              </w:rPr>
              <w:t xml:space="preserve"> </w:t>
            </w:r>
          </w:p>
        </w:tc>
      </w:tr>
    </w:tbl>
    <w:p>
      <w:pPr>
        <w:spacing w:after="0" w:line="40" w:lineRule="exact"/>
      </w:pPr>
    </w:p>
    <w:p>
      <w:r>
        <w:br w:type="page"/>
      </w:r>
    </w:p>
    <w:p>
      <w:pPr>
        <w:spacing w:after="40"/>
      </w:pPr>
      <w:r>
        <w:rPr>
          <w:rFonts w:ascii="Calibri" w:cs="Calibri" w:eastAsia="Calibri" w:hAnsi="Calibri"/>
          <w:b/>
          <w:bCs/>
          <w:i w:val="false"/>
          <w:iCs w:val="false"/>
          <w:caps/>
          <w:color w:val="2C7A7B"/>
          <w:spacing w:val="40"/>
          <w:sz w:val="22"/>
          <w:szCs w:val="22"/>
        </w:rPr>
        <w:t xml:space="preserve">Week 14  ·  The Culture Arc</w:t>
      </w:r>
    </w:p>
    <w:p>
      <w:pPr>
        <w:pBdr>
          <w:bottom w:val="single" w:color="1F3A5F" w:sz="6" w:space="3"/>
        </w:pBdr>
        <w:spacing w:after="60"/>
      </w:pPr>
      <w:r>
        <w:rPr>
          <w:rFonts w:ascii="Georgia" w:cs="Georgia" w:eastAsia="Georgia" w:hAnsi="Georgia"/>
          <w:b/>
          <w:bCs/>
          <w:i w:val="false"/>
          <w:iCs w:val="false"/>
          <w:color w:val="1F3A5F"/>
          <w:sz w:val="36"/>
          <w:szCs w:val="36"/>
        </w:rPr>
        <w:t xml:space="preserve">Keep It Alive</w:t>
      </w:r>
    </w:p>
    <w:p>
      <w:pPr>
        <w:keepNext w:val="false"/>
        <w:keepLines w:val="false"/>
        <w:spacing w:after="140" w:line="274" w:lineRule="auto"/>
      </w:pPr>
      <w:r>
        <w:rPr>
          <w:rFonts w:ascii="Calibri" w:cs="Calibri" w:eastAsia="Calibri" w:hAnsi="Calibri"/>
          <w:b/>
          <w:bCs/>
          <w:i w:val="false"/>
          <w:iCs w:val="false"/>
          <w:caps w:val="false"/>
          <w:color w:val="2C7A7B"/>
          <w:sz w:val="21"/>
          <w:szCs w:val="21"/>
        </w:rPr>
        <w:t xml:space="preserve">Why this week exists: </w:t>
      </w:r>
      <w:r>
        <w:rPr>
          <w:rFonts w:ascii="Calibri" w:cs="Calibri" w:eastAsia="Calibri" w:hAnsi="Calibri"/>
          <w:b w:val="false"/>
          <w:bCs w:val="false"/>
          <w:i/>
          <w:iCs/>
          <w:caps w:val="false"/>
          <w:color w:val="222830"/>
          <w:sz w:val="21"/>
          <w:szCs w:val="21"/>
        </w:rPr>
        <w:t xml:space="preserve">every huddle routine decays. This page is the maintenance plan.</w:t>
      </w:r>
    </w:p>
    <w:p>
      <w:pPr>
        <w:keepNext/>
        <w:spacing w:after="60" w:before="100"/>
      </w:pPr>
      <w:r>
        <w:rPr>
          <w:rFonts w:ascii="Calibri" w:cs="Calibri" w:eastAsia="Calibri" w:hAnsi="Calibri"/>
          <w:b/>
          <w:bCs/>
          <w:i w:val="false"/>
          <w:iCs w:val="false"/>
          <w:caps w:val="false"/>
          <w:color w:val="2C7A7B"/>
          <w:sz w:val="24"/>
          <w:szCs w:val="24"/>
        </w:rPr>
        <w:t xml:space="preserve">The three rules that keep a huddle alive</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1. Rotate facilitators — on a schedule, not by volunteering. </w:t>
      </w:r>
      <w:r>
        <w:rPr>
          <w:rFonts w:ascii="Calibri" w:cs="Calibri" w:eastAsia="Calibri" w:hAnsi="Calibri"/>
          <w:b w:val="false"/>
          <w:bCs w:val="false"/>
          <w:i w:val="false"/>
          <w:iCs w:val="false"/>
          <w:caps w:val="false"/>
          <w:color w:val="222830"/>
          <w:sz w:val="21"/>
          <w:szCs w:val="21"/>
        </w:rPr>
        <w:t xml:space="preserve">A huddle owned by one person dies when that person is off, promoted, or tired. Put every willing team member in the rotation, post the order, and hand the guide to the next name. Facilitating a week is also the fastest way to learn a law.</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2. Keep the five-minute limit — ruthlessly. </w:t>
      </w:r>
      <w:r>
        <w:rPr>
          <w:rFonts w:ascii="Calibri" w:cs="Calibri" w:eastAsia="Calibri" w:hAnsi="Calibri"/>
          <w:b w:val="false"/>
          <w:bCs w:val="false"/>
          <w:i w:val="false"/>
          <w:iCs w:val="false"/>
          <w:caps w:val="false"/>
          <w:color w:val="222830"/>
          <w:sz w:val="21"/>
          <w:szCs w:val="21"/>
        </w:rPr>
        <w:t xml:space="preserve">Huddles don't die of boredom; they die of bloat. The day a huddle runs twenty minutes is the day people start finding reasons to miss it. Ending on time is a promise, and attendance is how the team repays it.</w:t>
      </w:r>
    </w:p>
    <w:p>
      <w:pPr>
        <w:keepNext w:val="false"/>
        <w:keepLines w:val="false"/>
        <w:spacing w:after="120" w:line="274" w:lineRule="auto"/>
      </w:pPr>
      <w:r>
        <w:rPr>
          <w:rFonts w:ascii="Calibri" w:cs="Calibri" w:eastAsia="Calibri" w:hAnsi="Calibri"/>
          <w:b/>
          <w:bCs/>
          <w:i w:val="false"/>
          <w:iCs w:val="false"/>
          <w:caps w:val="false"/>
          <w:color w:val="222830"/>
          <w:sz w:val="21"/>
          <w:szCs w:val="21"/>
        </w:rPr>
        <w:t xml:space="preserve">3. Log one fixed friction per month. </w:t>
      </w:r>
      <w:r>
        <w:rPr>
          <w:rFonts w:ascii="Calibri" w:cs="Calibri" w:eastAsia="Calibri" w:hAnsi="Calibri"/>
          <w:b w:val="false"/>
          <w:bCs w:val="false"/>
          <w:i w:val="false"/>
          <w:iCs w:val="false"/>
          <w:caps w:val="false"/>
          <w:color w:val="222830"/>
          <w:sz w:val="21"/>
          <w:szCs w:val="21"/>
        </w:rPr>
        <w:t xml:space="preserve">Talk without change curdles into cynicism. Keep a simple visible log — date, the friction, the fix, who owned it. One line per month is enough. Twelve lines after a year is a unit that can prove its huddle changes things. That log is also your best exhibit when leadership asks what the huddle is for.</w:t>
      </w:r>
    </w:p>
    <w:p>
      <w:pPr>
        <w:keepNext/>
        <w:spacing w:after="60" w:before="200"/>
      </w:pPr>
      <w:r>
        <w:rPr>
          <w:rFonts w:ascii="Calibri" w:cs="Calibri" w:eastAsia="Calibri" w:hAnsi="Calibri"/>
          <w:b/>
          <w:bCs/>
          <w:i w:val="false"/>
          <w:iCs w:val="false"/>
          <w:caps w:val="false"/>
          <w:color w:val="2C7A7B"/>
          <w:sz w:val="24"/>
          <w:szCs w:val="24"/>
        </w:rPr>
        <w:t xml:space="preserve">Warning signs of decay — and the repair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Warning sign</w:t>
            </w:r>
          </w:p>
        </w:tc>
        <w:tc>
          <w:tcPr>
            <w:tcW w:type="dxa" w:w="5760"/>
            <w:tcBorders>
              <w:top w:val="single" w:color="B8C2CC" w:sz="1"/>
              <w:left w:val="single" w:color="B8C2CC" w:sz="1"/>
              <w:bottom w:val="single" w:color="B8C2CC" w:sz="1"/>
              <w:right w:val="single" w:color="B8C2CC" w:sz="1"/>
            </w:tcBorders>
            <w:shd w:fill="1F3A5F" w:val="clear"/>
            <w:tcMar>
              <w:top w:type="dxa" w:w="80"/>
              <w:left w:type="dxa" w:w="120"/>
              <w:bottom w:type="dxa" w:w="80"/>
              <w:right w:type="dxa" w:w="120"/>
            </w:tcMar>
            <w:vAlign w:val="center"/>
          </w:tcPr>
          <w:p>
            <w:pPr>
              <w:spacing w:after="0" w:line="250" w:lineRule="auto"/>
            </w:pPr>
            <w:r>
              <w:rPr>
                <w:rFonts w:ascii="Calibri" w:cs="Calibri" w:eastAsia="Calibri" w:hAnsi="Calibri"/>
                <w:b/>
                <w:bCs/>
                <w:i w:val="false"/>
                <w:iCs w:val="false"/>
                <w:caps w:val="false"/>
                <w:color w:val="FFFFFF"/>
                <w:sz w:val="19"/>
                <w:szCs w:val="19"/>
              </w:rPr>
              <w:t xml:space="preserve">Repair</w:t>
            </w:r>
          </w:p>
        </w:tc>
      </w:tr>
      <w:tr>
        <w:tc>
          <w:tcPr>
            <w:tcW w:type="dxa" w:w="3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Same two voices every week</w:t>
            </w:r>
          </w:p>
        </w:tc>
        <w:tc>
          <w:tcPr>
            <w:tcW w:type="dxa" w:w="57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Facilitator asks someone by name — one question, once. Rotation fixes the rest.</w:t>
            </w:r>
          </w:p>
        </w:tc>
      </w:tr>
      <w:tr>
        <w:tc>
          <w:tcPr>
            <w:tcW w:type="dxa" w:w="36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Observations stop coming in</w:t>
            </w:r>
          </w:p>
        </w:tc>
        <w:tc>
          <w:tcPr>
            <w:tcW w:type="dxa" w:w="57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Shrink the ask: one observation from one person, named the week before.</w:t>
            </w:r>
          </w:p>
        </w:tc>
      </w:tr>
      <w:tr>
        <w:tc>
          <w:tcPr>
            <w:tcW w:type="dxa" w:w="3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Huddle drifts past five minutes</w:t>
            </w:r>
          </w:p>
        </w:tc>
        <w:tc>
          <w:tcPr>
            <w:tcW w:type="dxa" w:w="57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Appoint a timekeeper who is not the facilitator. Hard stop, no apologies.</w:t>
            </w:r>
          </w:p>
        </w:tc>
      </w:tr>
      <w:tr>
        <w:tc>
          <w:tcPr>
            <w:tcW w:type="dxa" w:w="360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“We already did the twelve weeks”</w:t>
            </w:r>
          </w:p>
        </w:tc>
        <w:tc>
          <w:tcPr>
            <w:tcW w:type="dxa" w:w="5760"/>
            <w:tcBorders>
              <w:top w:val="single" w:color="B8C2CC" w:sz="1"/>
              <w:left w:val="single" w:color="B8C2CC" w:sz="1"/>
              <w:bottom w:val="single" w:color="B8C2CC" w:sz="1"/>
              <w:right w:val="single" w:color="B8C2CC" w:sz="1"/>
            </w:tcBorders>
            <w:shd w:fill="F5F8FA" w:val="clear"/>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Run them again. The unit has new people, new problems, and better questions than last time.</w:t>
            </w:r>
          </w:p>
        </w:tc>
      </w:tr>
      <w:tr>
        <w:tc>
          <w:tcPr>
            <w:tcW w:type="dxa" w:w="360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The friction log goes stale</w:t>
            </w:r>
          </w:p>
        </w:tc>
        <w:tc>
          <w:tcPr>
            <w:tcW w:type="dxa" w:w="5760"/>
            <w:tcBorders>
              <w:top w:val="single" w:color="B8C2CC" w:sz="1"/>
              <w:left w:val="single" w:color="B8C2CC" w:sz="1"/>
              <w:bottom w:val="single" w:color="B8C2CC" w:sz="1"/>
              <w:right w:val="single" w:color="B8C2CC" w:sz="1"/>
            </w:tcBorders>
            <w:tcMar>
              <w:top w:type="dxa" w:w="80"/>
              <w:left w:type="dxa" w:w="120"/>
              <w:bottom w:type="dxa" w:w="80"/>
              <w:right w:type="dxa" w:w="120"/>
            </w:tcMar>
            <w:vAlign w:val="center"/>
          </w:tcPr>
          <w:p>
            <w:pPr>
              <w:spacing w:after="0" w:line="250" w:lineRule="auto"/>
            </w:pPr>
            <w:r>
              <w:rPr>
                <w:rFonts w:ascii="Calibri" w:cs="Calibri" w:eastAsia="Calibri" w:hAnsi="Calibri"/>
                <w:b w:val="false"/>
                <w:bCs w:val="false"/>
                <w:i w:val="false"/>
                <w:iCs w:val="false"/>
                <w:caps w:val="false"/>
                <w:color w:val="222830"/>
                <w:sz w:val="19"/>
                <w:szCs w:val="19"/>
              </w:rPr>
              <w:t xml:space="preserve">At the first huddle of the month, pick the month's target friction out loud. One is enough.</w:t>
            </w:r>
          </w:p>
        </w:tc>
      </w:tr>
    </w:tbl>
    <w:p>
      <w:pPr>
        <w:keepNext/>
        <w:spacing w:after="60" w:before="200"/>
      </w:pPr>
      <w:r>
        <w:rPr>
          <w:rFonts w:ascii="Calibri" w:cs="Calibri" w:eastAsia="Calibri" w:hAnsi="Calibri"/>
          <w:b/>
          <w:bCs/>
          <w:i w:val="false"/>
          <w:iCs w:val="false"/>
          <w:caps w:val="false"/>
          <w:color w:val="2C7A7B"/>
          <w:sz w:val="24"/>
          <w:szCs w:val="24"/>
        </w:rPr>
        <w:t xml:space="preserve">After week 14</w:t>
      </w:r>
    </w:p>
    <w:p>
      <w:pPr>
        <w:keepNext w:val="false"/>
        <w:keepLines w:val="false"/>
        <w:spacing w:after="60" w:line="274" w:lineRule="auto"/>
      </w:pPr>
      <w:r>
        <w:rPr>
          <w:rFonts w:ascii="Calibri" w:cs="Calibri" w:eastAsia="Calibri" w:hAnsi="Calibri"/>
          <w:b w:val="false"/>
          <w:bCs w:val="false"/>
          <w:i w:val="false"/>
          <w:iCs w:val="false"/>
          <w:caps w:val="false"/>
          <w:color w:val="222830"/>
          <w:sz w:val="21"/>
          <w:szCs w:val="21"/>
        </w:rPr>
        <w:t xml:space="preserve">Restart at week 1. The laws don't change; the unit does. New staff get the course, veterans get sharper examples, and the discussion questions get better answers each cycle. A team that has been around twice isn't repeating itself — it's operating.</w:t>
      </w:r>
    </w:p>
    <w:p>
      <w:pPr>
        <w:keepNext w:val="false"/>
        <w:keepLines w:val="false"/>
        <w:spacing w:after="0" w:line="274" w:lineRule="auto"/>
      </w:pPr>
      <w:r>
        <w:rPr>
          <w:rFonts w:ascii="Calibri" w:cs="Calibri" w:eastAsia="Calibri" w:hAnsi="Calibri"/>
          <w:b w:val="false"/>
          <w:bCs w:val="false"/>
          <w:i/>
          <w:iCs/>
          <w:caps w:val="false"/>
          <w:color w:val="1F3A5F"/>
          <w:sz w:val="21"/>
          <w:szCs w:val="21"/>
        </w:rPr>
        <w:t xml:space="preserve">The huddle was never the point. The habit is: see the design, name the friction, fix one thing. Keep that, and five minutes a week is the best-leveraged time on the schedule.</w:t>
      </w:r>
    </w:p>
    <w:p>
      <w:pPr>
        <w:spacing w:after="0" w:before="80" w:line="40" w:lineRule="exact"/>
      </w:pPr>
    </w:p>
    <w:tbl>
      <w:tblPr>
        <w:tblW w:type="dxa" w:w="9720"/>
        <w:tblBorders>
          <w:top w:val="single" w:color="B8C2CC" w:sz="4"/>
          <w:left w:val="single" w:color="B8C2CC" w:sz="4"/>
          <w:bottom w:val="single" w:color="B8C2CC" w:sz="4"/>
          <w:right w:val="single" w:color="B8C2CC" w:sz="4"/>
        </w:tblBorders>
      </w:tblPr>
      <w:tblGrid>
        <w:gridCol w:w="9720"/>
      </w:tblGrid>
      <w:tr>
        <w:trPr>
          <w:cantSplit/>
        </w:trPr>
        <w:tc>
          <w:tcPr>
            <w:tcW w:type="dxa" w:w="9720"/>
            <w:tcBorders>
              <w:top w:val="single" w:color="B8C2CC" w:sz="4"/>
              <w:left w:val="single" w:color="2C7A7B" w:sz="18"/>
              <w:bottom w:val="single" w:color="B8C2CC" w:sz="4"/>
              <w:right w:val="single" w:color="B8C2CC" w:sz="4"/>
            </w:tcBorders>
            <w:shd w:fill="F4F8F8" w:val="clear"/>
            <w:tcMar>
              <w:top w:type="dxa" w:w="120"/>
              <w:left w:type="dxa" w:w="200"/>
              <w:bottom w:type="dxa" w:w="160"/>
              <w:right w:type="dxa" w:w="200"/>
            </w:tcMar>
          </w:tcPr>
          <w:p>
            <w:pPr>
              <w:spacing w:after="20"/>
            </w:pPr>
            <w:r>
              <w:rPr>
                <w:rFonts w:ascii="Calibri" w:cs="Calibri" w:eastAsia="Calibri" w:hAnsi="Calibri"/>
                <w:b/>
                <w:bCs/>
                <w:color w:val="2C7A7B"/>
                <w:sz w:val="20"/>
                <w:szCs w:val="20"/>
              </w:rPr>
              <w:t xml:space="preserve">What we found this week</w:t>
            </w:r>
            <w:r>
              <w:rPr>
                <w:rFonts w:ascii="Calibri" w:cs="Calibri" w:eastAsia="Calibri" w:hAnsi="Calibri"/>
                <w:i/>
                <w:iCs/>
                <w:color w:val="5A636E"/>
                <w:sz w:val="18"/>
                <w:szCs w:val="18"/>
              </w:rPr>
              <w:t xml:space="preserve">  — capture the observation before the huddle ends</w:t>
            </w:r>
            <w:r>
              <w:rPr>
                <w:i/>
              </w:rPr>
              <w:t xml:space="preserve"> · Log it on the Huddle Log (last page).</w:t>
            </w:r>
          </w:p>
          <w:p>
            <w:pPr>
              <w:pBdr>
                <w:bottom w:val="single" w:color="9AA7B4" w:sz="4" w:space="1"/>
              </w:pBdr>
              <w:spacing w:before="220" w:after="0"/>
            </w:pPr>
            <w:r>
              <w:rPr>
                <w:rFonts w:ascii="Calibri" w:cs="Calibri" w:eastAsia="Calibri" w:hAnsi="Calibri"/>
                <w:sz w:val="21"/>
                <w:szCs w:val="21"/>
              </w:rPr>
              <w:t xml:space="preserve"> </w:t>
            </w:r>
          </w:p>
          <w:p>
            <w:pPr>
              <w:spacing w:after="0" w:line="60" w:lineRule="exact"/>
            </w:pPr>
          </w:p>
          <w:p>
            <w:pPr>
              <w:pBdr>
                <w:bottom w:val="single" w:color="9AA7B4" w:sz="4" w:space="1"/>
              </w:pBdr>
              <w:spacing w:before="220" w:after="0"/>
            </w:pPr>
            <w:r>
              <w:rPr>
                <w:rFonts w:ascii="Calibri" w:cs="Calibri" w:eastAsia="Calibri" w:hAnsi="Calibri"/>
                <w:sz w:val="21"/>
                <w:szCs w:val="21"/>
              </w:rPr>
              <w:t xml:space="preserve"> </w:t>
            </w:r>
          </w:p>
        </w:tc>
      </w:tr>
    </w:tbl>
    <w:p>
      <w:pPr>
        <w:spacing w:after="0" w:line="40" w:lineRule="exact"/>
      </w:pPr>
    </w:p>
    <w:p>
      <w:r>
        <w:br w:type="page"/>
      </w:r>
    </w:p>
    <w:p>
      <w:r>
        <w:rPr>
          <w:b/>
          <w:sz w:val="32"/>
        </w:rPr>
        <w:t>The Huddle Log</w:t>
      </w:r>
    </w:p>
    <w:p>
      <w:r>
        <w:rPr>
          <w:i/>
        </w:rPr>
        <w:t>One line per week. This is the unit's memory — bring it to the monthly ops review.</w:t>
      </w:r>
    </w:p>
    <w:tbl>
      <w:tblPr>
        <w:tblW w:type="auto" w:w="0"/>
        <w:tblLook w:firstColumn="1" w:firstRow="1" w:lastColumn="0" w:lastRow="0" w:noHBand="0" w:noVBand="1" w:val="04A0"/>
        <w:tblBorders>
          <w:top w:val="single" w:sz="4" w:color="B7C1CE"/>
          <w:left w:val="single" w:sz="4" w:color="B7C1CE"/>
          <w:bottom w:val="single" w:sz="4" w:color="B7C1CE"/>
          <w:right w:val="single" w:sz="4" w:color="B7C1CE"/>
          <w:insideH w:val="single" w:sz="4" w:color="B7C1CE"/>
          <w:insideV w:val="single" w:sz="4" w:color="B7C1CE"/>
        </w:tblBorders>
      </w:tblPr>
      <w:tblGrid>
        <w:gridCol w:w="1620"/>
        <w:gridCol w:w="1620"/>
        <w:gridCol w:w="1620"/>
        <w:gridCol w:w="1620"/>
        <w:gridCol w:w="1620"/>
        <w:gridCol w:w="1620"/>
      </w:tblGrid>
      <w:tr>
        <w:tc>
          <w:tcPr>
            <w:tcW w:type="dxa" w:w="1620"/>
          </w:tcPr>
          <w:p>
            <w:r>
              <w:rPr>
                <w:b/>
              </w:rPr>
              <w:t>Date</w:t>
            </w:r>
          </w:p>
        </w:tc>
        <w:tc>
          <w:tcPr>
            <w:tcW w:type="dxa" w:w="1620"/>
          </w:tcPr>
          <w:p>
            <w:r>
              <w:rPr>
                <w:b/>
              </w:rPr>
              <w:t>Law</w:t>
            </w:r>
          </w:p>
        </w:tc>
        <w:tc>
          <w:tcPr>
            <w:tcW w:type="dxa" w:w="1620"/>
          </w:tcPr>
          <w:p>
            <w:r>
              <w:rPr>
                <w:b/>
              </w:rPr>
              <w:t>What we saw</w:t>
            </w:r>
          </w:p>
        </w:tc>
        <w:tc>
          <w:tcPr>
            <w:tcW w:type="dxa" w:w="1620"/>
          </w:tcPr>
          <w:p>
            <w:r>
              <w:rPr>
                <w:b/>
              </w:rPr>
              <w:t>Minutes lost (est.)</w:t>
            </w:r>
          </w:p>
        </w:tc>
        <w:tc>
          <w:tcPr>
            <w:tcW w:type="dxa" w:w="1620"/>
          </w:tcPr>
          <w:p>
            <w:r>
              <w:rPr>
                <w:b/>
              </w:rPr>
              <w:t>Owner</w:t>
            </w:r>
          </w:p>
        </w:tc>
        <w:tc>
          <w:tcPr>
            <w:tcW w:type="dxa" w:w="1620"/>
          </w:tcPr>
          <w:p>
            <w:r>
              <w:rPr>
                <w:b/>
              </w:rPr>
              <w:t>Next check</w:t>
            </w: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r>
        <w:tc>
          <w:tcPr>
            <w:tcW w:type="dxa" w:w="1620"/>
          </w:tcPr>
          <w:p/>
        </w:tc>
        <w:tc>
          <w:tcPr>
            <w:tcW w:type="dxa" w:w="1620"/>
          </w:tcPr>
          <w:p/>
        </w:tc>
        <w:tc>
          <w:tcPr>
            <w:tcW w:type="dxa" w:w="1620"/>
          </w:tcPr>
          <w:p/>
        </w:tc>
        <w:tc>
          <w:tcPr>
            <w:tcW w:type="dxa" w:w="1620"/>
          </w:tcPr>
          <w:p/>
        </w:tc>
        <w:tc>
          <w:tcPr>
            <w:tcW w:type="dxa" w:w="1620"/>
          </w:tcPr>
          <w:p/>
        </w:tc>
        <w:tc>
          <w:tcPr>
            <w:tcW w:type="dxa" w:w="1620"/>
          </w:tcPr>
          <w:p/>
        </w:tc>
      </w:tr>
    </w:tbl>
    <w:sectPr>
      <w:footerReference w:type="default" r:id="rId7"/>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C7A7B" w:sz="6" w:space="6"/>
      </w:pBdr>
      <w:spacing w:after="0" w:before="40"/>
      <w:jc w:val="center"/>
    </w:pPr>
    <w:r>
      <w:rPr>
        <w:rFonts w:ascii="Calibri" w:cs="Calibri" w:eastAsia="Calibri" w:hAnsi="Calibri"/>
        <w:b w:val="false"/>
        <w:bCs w:val="false"/>
        <w:i w:val="false"/>
        <w:iCs w:val="false"/>
        <w:caps w:val="false"/>
        <w:color w:val="5A636E"/>
        <w:sz w:val="15"/>
        <w:szCs w:val="15"/>
      </w:rPr>
      <w:t xml:space="preserve">The Flow Architect Toolkit  ·  The 12 Laws of Healthcare Operations  ·  © 2026 Shane Welter  ·  shanewelter.com</w:t>
    </w:r>
  </w:p>
  <w:p>
    <w:pPr>
      <w:spacing w:after="0"/>
      <w:jc w:val="center"/>
    </w:pPr>
    <w:r>
      <w:rPr>
        <w:rFonts w:ascii="Calibri" w:cs="Calibri" w:eastAsia="Calibri" w:hAnsi="Calibri"/>
        <w:b w:val="false"/>
        <w:bCs w:val="false"/>
        <w:i/>
        <w:iCs/>
        <w:caps w:val="false"/>
        <w:color w:val="5A636E"/>
        <w:sz w:val="15"/>
        <w:szCs w:val="15"/>
      </w:rPr>
      <w:t xml:space="preserve">Free companion tool — share within your organization; not for resale.</w:t>
    </w:r>
    <w:r>
      <w:rPr>
        <w:rFonts w:ascii="Calibri" w:cs="Calibri" w:eastAsia="Calibri" w:hAnsi="Calibri"/>
        <w:b w:val="false"/>
        <w:bCs w:val="false"/>
        <w:i w:val="false"/>
        <w:iCs w:val="false"/>
        <w:caps w:val="false"/>
        <w:color w:val="5A636E"/>
        <w:sz w:val="15"/>
        <w:szCs w:val="15"/>
      </w:rPr>
      <w:t xml:space="preserve">   ·   p. </w:t>
    </w:r>
    <w:r>
      <w:rPr>
        <w:rFonts w:ascii="Calibri" w:cs="Calibri" w:eastAsia="Calibri" w:hAnsi="Calibri"/>
        <w:color w:val="5A636E"/>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lvl>
  </w:abstractNum>
  <w:abstractNum w:abstractNumId="3" w15:restartNumberingAfterBreak="0">
    <w:multiLevelType w:val="hybridMultilevel"/>
    <w:lvl w:ilvl="0" w15:tentative="1">
      <w:start w:val="1"/>
      <w:numFmt w:val="decimal"/>
      <w:lvlText w:val="%1."/>
      <w:lvlJc w:val="left"/>
      <w:pPr>
        <w:ind w:left="500" w:hanging="300"/>
      </w:pPr>
    </w:lvl>
  </w:abstractNum>
  <w:abstractNum w:abstractNumId="4" w15:restartNumberingAfterBreak="0">
    <w:multiLevelType w:val="hybridMultilevel"/>
    <w:lvl w:ilvl="0" w15:tentative="1">
      <w:start w:val="1"/>
      <w:numFmt w:val="decimal"/>
      <w:lvlText w:val="%1."/>
      <w:lvlJc w:val="left"/>
      <w:pPr>
        <w:ind w:left="500" w:hanging="300"/>
      </w:pPr>
    </w:lvl>
  </w:abstractNum>
  <w:abstractNum w:abstractNumId="5" w15:restartNumberingAfterBreak="0">
    <w:multiLevelType w:val="hybridMultilevel"/>
    <w:lvl w:ilvl="0" w15:tentative="1">
      <w:start w:val="1"/>
      <w:numFmt w:val="decimal"/>
      <w:lvlText w:val="%1."/>
      <w:lvlJc w:val="left"/>
      <w:pPr>
        <w:ind w:left="500" w:hanging="300"/>
      </w:pPr>
    </w:lvl>
  </w:abstractNum>
  <w:abstractNum w:abstractNumId="6" w15:restartNumberingAfterBreak="0">
    <w:multiLevelType w:val="hybridMultilevel"/>
    <w:lvl w:ilvl="0" w15:tentative="1">
      <w:start w:val="1"/>
      <w:numFmt w:val="decimal"/>
      <w:lvlText w:val="%1."/>
      <w:lvlJc w:val="left"/>
      <w:pPr>
        <w:ind w:left="500" w:hanging="300"/>
      </w:pPr>
    </w:lvl>
  </w:abstractNum>
  <w:abstractNum w:abstractNumId="7" w15:restartNumberingAfterBreak="0">
    <w:multiLevelType w:val="hybridMultilevel"/>
    <w:lvl w:ilvl="0" w15:tentative="1">
      <w:start w:val="1"/>
      <w:numFmt w:val="decimal"/>
      <w:lvlText w:val="%1."/>
      <w:lvlJc w:val="left"/>
      <w:pPr>
        <w:ind w:left="500" w:hanging="300"/>
      </w:pPr>
    </w:lvl>
  </w:abstractNum>
  <w:abstractNum w:abstractNumId="8" w15:restartNumberingAfterBreak="0">
    <w:multiLevelType w:val="hybridMultilevel"/>
    <w:lvl w:ilvl="0" w15:tentative="1">
      <w:start w:val="1"/>
      <w:numFmt w:val="decimal"/>
      <w:lvlText w:val="%1."/>
      <w:lvlJc w:val="left"/>
      <w:pPr>
        <w:ind w:left="500" w:hanging="300"/>
      </w:pPr>
    </w:lvl>
  </w:abstractNum>
  <w:abstractNum w:abstractNumId="9" w15:restartNumberingAfterBreak="0">
    <w:multiLevelType w:val="hybridMultilevel"/>
    <w:lvl w:ilvl="0" w15:tentative="1">
      <w:start w:val="1"/>
      <w:numFmt w:val="decimal"/>
      <w:lvlText w:val="%1."/>
      <w:lvlJc w:val="left"/>
      <w:pPr>
        <w:ind w:left="500" w:hanging="300"/>
      </w:pPr>
    </w:lvl>
  </w:abstractNum>
  <w:abstractNum w:abstractNumId="10" w15:restartNumberingAfterBreak="0">
    <w:multiLevelType w:val="hybridMultilevel"/>
    <w:lvl w:ilvl="0" w15:tentative="1">
      <w:start w:val="1"/>
      <w:numFmt w:val="decimal"/>
      <w:lvlText w:val="%1."/>
      <w:lvlJc w:val="left"/>
      <w:pPr>
        <w:ind w:left="500" w:hanging="300"/>
      </w:pPr>
    </w:lvl>
  </w:abstractNum>
  <w:abstractNum w:abstractNumId="11" w15:restartNumberingAfterBreak="0">
    <w:multiLevelType w:val="hybridMultilevel"/>
    <w:lvl w:ilvl="0" w15:tentative="1">
      <w:start w:val="1"/>
      <w:numFmt w:val="decimal"/>
      <w:lvlText w:val="%1."/>
      <w:lvlJc w:val="left"/>
      <w:pPr>
        <w:ind w:left="500" w:hanging="300"/>
      </w:pPr>
    </w:lvl>
  </w:abstractNum>
  <w:abstractNum w:abstractNumId="12" w15:restartNumberingAfterBreak="0">
    <w:multiLevelType w:val="hybridMultilevel"/>
    <w:lvl w:ilvl="0" w15:tentative="1">
      <w:start w:val="1"/>
      <w:numFmt w:val="decimal"/>
      <w:lvlText w:val="%1."/>
      <w:lvlJc w:val="left"/>
      <w:pPr>
        <w:ind w:left="500" w:hanging="300"/>
      </w:pPr>
    </w:lvl>
  </w:abstractNum>
  <w:abstractNum w:abstractNumId="13" w15:restartNumberingAfterBreak="0">
    <w:multiLevelType w:val="hybridMultilevel"/>
    <w:lvl w:ilvl="0" w15:tentative="1">
      <w:start w:val="1"/>
      <w:numFmt w:val="decimal"/>
      <w:lvlText w:val="%1."/>
      <w:lvlJc w:val="left"/>
      <w:pPr>
        <w:ind w:left="500" w:hanging="300"/>
      </w:pPr>
    </w:lvl>
  </w:abstractNum>
  <w:abstractNum w:abstractNumId="14" w15:restartNumberingAfterBreak="0">
    <w:multiLevelType w:val="hybridMultilevel"/>
    <w:lvl w:ilvl="0" w15:tentative="1">
      <w:start w:val="1"/>
      <w:numFmt w:val="decimal"/>
      <w:lvlText w:val="%1."/>
      <w:lvlJc w:val="left"/>
      <w:pPr>
        <w:ind w:left="500" w:hanging="300"/>
      </w:pPr>
    </w:lvl>
  </w:abstractNum>
  <w:abstractNum w:abstractNumId="15" w15:restartNumberingAfterBreak="0">
    <w:multiLevelType w:val="hybridMultilevel"/>
    <w:lvl w:ilvl="0" w15:tentative="1">
      <w:start w:val="1"/>
      <w:numFmt w:val="decimal"/>
      <w:lvlText w:val="%1."/>
      <w:lvlJc w:val="left"/>
      <w:pPr>
        <w:ind w:left="500" w:hanging="300"/>
      </w:pPr>
    </w:lvl>
  </w:abstractNum>
  <w:abstractNum w:abstractNumId="16" w15:restartNumberingAfterBreak="0">
    <w:multiLevelType w:val="hybridMultilevel"/>
    <w:lvl w:ilvl="0" w15:tentative="1">
      <w:start w:val="1"/>
      <w:numFmt w:val="decimal"/>
      <w:lvlText w:val="%1."/>
      <w:lvlJc w:val="left"/>
      <w:pPr>
        <w:ind w:left="500" w:hanging="300"/>
      </w:pPr>
    </w:lvl>
  </w:abstractNum>
  <w:num w:numId="1">
    <w:abstractNumId w:val="1"/>
    <w:lvlOverride w:ilvl="0">
      <w:startOverride w:val="1"/>
    </w:lvlOverride>
  </w:num>
  <w:num w:numId="2">
    <w:abstractNumId w:val="2"/>
    <w:lvlOverride w:ilvl="0">
      <w:startOverride w:val="1"/>
    </w:lvlOverride>
  </w:num>
  <w:num w:numId="3">
    <w:abstractNumId w:val="16"/>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lvlOverride w:ilvl="0">
      <w:startOverride w:val="1"/>
    </w:lvlOverride>
  </w:num>
  <w:num w:numId="7">
    <w:abstractNumId w:val="6"/>
    <w:lvlOverride w:ilvl="0">
      <w:startOverride w:val="1"/>
    </w:lvlOverride>
  </w:num>
  <w:num w:numId="8">
    <w:abstractNumId w:val="7"/>
    <w:lvlOverride w:ilvl="0">
      <w:startOverride w:val="1"/>
    </w:lvlOverride>
  </w:num>
  <w:num w:numId="9">
    <w:abstractNumId w:val="8"/>
    <w:lvlOverride w:ilvl="0">
      <w:startOverride w:val="1"/>
    </w:lvlOverride>
  </w:num>
  <w:num w:numId="10">
    <w:abstractNumId w:val="9"/>
    <w:lvlOverride w:ilvl="0">
      <w:startOverride w:val="1"/>
    </w:lvlOverride>
  </w:num>
  <w:num w:numId="11">
    <w:abstractNumId w:val="10"/>
    <w:lvlOverride w:ilvl="0">
      <w:startOverride w:val="1"/>
    </w:lvlOverride>
  </w:num>
  <w:num w:numId="12">
    <w:abstractNumId w:val="11"/>
    <w:lvlOverride w:ilvl="0">
      <w:startOverride w:val="1"/>
    </w:lvlOverride>
  </w:num>
  <w:num w:numId="13">
    <w:abstractNumId w:val="12"/>
    <w:lvlOverride w:ilvl="0">
      <w:startOverride w:val="1"/>
    </w:lvlOverride>
  </w:num>
  <w:num w:numId="14">
    <w:abstractNumId w:val="13"/>
    <w:lvlOverride w:ilvl="0">
      <w:startOverride w:val="1"/>
    </w:lvlOverride>
  </w:num>
  <w:num w:numId="15">
    <w:abstractNumId w:val="14"/>
    <w:lvlOverride w:ilvl="0">
      <w:startOverride w:val="1"/>
    </w:lvlOverride>
  </w:num>
  <w:num w:numId="16">
    <w:abstractNumId w:val="1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8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2026-07-04T12:40:08.204Z</dcterms:created>
  <dcterms:modified xsi:type="dcterms:W3CDTF">2026-07-04T12:40:08.204Z</dcterms:modified>
</cp:coreProperties>
</file>

<file path=docProps/custom.xml><?xml version="1.0" encoding="utf-8"?>
<Properties xmlns="http://schemas.openxmlformats.org/officeDocument/2006/custom-properties" xmlns:vt="http://schemas.openxmlformats.org/officeDocument/2006/docPropsVTypes"/>
</file>